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DE264A">
        <w:trPr>
          <w:trHeight w:val="852"/>
          <w:jc w:val="center"/>
        </w:trPr>
        <w:tc>
          <w:tcPr>
            <w:tcW w:w="6946"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614F2907" w:rsidR="000A03B2" w:rsidRPr="00B57B36" w:rsidRDefault="00A76EFC" w:rsidP="004C3D1D">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 xml:space="preserve">VOL. </w:t>
            </w:r>
            <w:r w:rsidR="003F0D79">
              <w:rPr>
                <w:rFonts w:cs="Arial"/>
                <w:b/>
                <w:bCs/>
                <w:i/>
                <w:iCs/>
                <w:color w:val="000066"/>
                <w:sz w:val="22"/>
                <w:szCs w:val="22"/>
                <w:lang w:eastAsia="it-IT"/>
              </w:rPr>
              <w:t>92, 2022</w:t>
            </w:r>
          </w:p>
        </w:tc>
        <w:tc>
          <w:tcPr>
            <w:tcW w:w="1843"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F62580" w14:paraId="380FA3CD" w14:textId="77777777" w:rsidTr="00DE264A">
        <w:trPr>
          <w:trHeight w:val="567"/>
          <w:jc w:val="center"/>
        </w:trPr>
        <w:tc>
          <w:tcPr>
            <w:tcW w:w="6946" w:type="dxa"/>
            <w:vMerge/>
            <w:tcBorders>
              <w:right w:val="single" w:sz="4" w:space="0" w:color="auto"/>
            </w:tcBorders>
          </w:tcPr>
          <w:p w14:paraId="39E5E4C1" w14:textId="77777777" w:rsidR="000A03B2" w:rsidRPr="00B57B36" w:rsidRDefault="000A03B2" w:rsidP="00CD5FE2">
            <w:pPr>
              <w:tabs>
                <w:tab w:val="left" w:pos="-108"/>
              </w:tabs>
            </w:pPr>
          </w:p>
        </w:tc>
        <w:tc>
          <w:tcPr>
            <w:tcW w:w="1843"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35204533" w:rsidR="000A03B2" w:rsidRPr="00E43A0E" w:rsidRDefault="005A3E9C" w:rsidP="00CD5FE2">
            <w:pPr>
              <w:spacing w:line="140" w:lineRule="atLeast"/>
              <w:jc w:val="right"/>
              <w:rPr>
                <w:rFonts w:cs="Arial"/>
                <w:sz w:val="14"/>
                <w:szCs w:val="14"/>
                <w:lang w:val="nb-NO"/>
              </w:rPr>
            </w:pPr>
            <w:r w:rsidRPr="00E43A0E">
              <w:rPr>
                <w:rFonts w:cs="Arial"/>
                <w:sz w:val="13"/>
                <w:szCs w:val="13"/>
                <w:lang w:val="nb-NO"/>
              </w:rPr>
              <w:t>Online at www.cetjournal.it</w:t>
            </w:r>
          </w:p>
        </w:tc>
      </w:tr>
      <w:tr w:rsidR="000A03B2" w:rsidRPr="00B57B36" w14:paraId="2D1B7169" w14:textId="77777777" w:rsidTr="00DE264A">
        <w:trPr>
          <w:trHeight w:val="68"/>
          <w:jc w:val="center"/>
        </w:trPr>
        <w:tc>
          <w:tcPr>
            <w:tcW w:w="8789" w:type="dxa"/>
            <w:gridSpan w:val="2"/>
          </w:tcPr>
          <w:p w14:paraId="4B0BB442" w14:textId="70A356F1" w:rsidR="00300E56" w:rsidRPr="0014464F" w:rsidRDefault="00300E56" w:rsidP="00EC0E49">
            <w:pPr>
              <w:tabs>
                <w:tab w:val="left" w:pos="-108"/>
              </w:tabs>
              <w:spacing w:line="140" w:lineRule="atLeast"/>
              <w:ind w:left="-108"/>
              <w:jc w:val="left"/>
              <w:rPr>
                <w:rFonts w:ascii="Tahoma" w:hAnsi="Tahoma" w:cs="Tahoma"/>
                <w:iCs/>
                <w:color w:val="333333"/>
                <w:sz w:val="14"/>
                <w:szCs w:val="14"/>
                <w:lang w:val="en-US" w:eastAsia="it-IT"/>
              </w:rPr>
            </w:pPr>
            <w:r w:rsidRPr="0014464F">
              <w:rPr>
                <w:rFonts w:ascii="Tahoma" w:hAnsi="Tahoma" w:cs="Tahoma"/>
                <w:iCs/>
                <w:color w:val="333333"/>
                <w:sz w:val="14"/>
                <w:szCs w:val="14"/>
                <w:lang w:val="en-US" w:eastAsia="it-IT"/>
              </w:rPr>
              <w:t>Guest Editors:</w:t>
            </w:r>
            <w:r w:rsidR="00904C62" w:rsidRPr="0014464F">
              <w:rPr>
                <w:rFonts w:ascii="Tahoma" w:hAnsi="Tahoma" w:cs="Tahoma"/>
                <w:iCs/>
                <w:color w:val="333333"/>
                <w:sz w:val="14"/>
                <w:szCs w:val="14"/>
                <w:lang w:val="en-US" w:eastAsia="it-IT"/>
              </w:rPr>
              <w:t xml:space="preserve"> </w:t>
            </w:r>
            <w:r w:rsidR="005A7382" w:rsidRPr="0044071E">
              <w:rPr>
                <w:rFonts w:ascii="Tahoma" w:hAnsi="Tahoma" w:cs="Tahoma"/>
                <w:color w:val="000000"/>
                <w:sz w:val="14"/>
                <w:szCs w:val="14"/>
                <w:shd w:val="clear" w:color="auto" w:fill="FFFFFF"/>
                <w:lang w:val="it-IT"/>
              </w:rPr>
              <w:t>Rubens Maciel Filho</w:t>
            </w:r>
            <w:r w:rsidR="005A7382">
              <w:rPr>
                <w:rFonts w:ascii="Tahoma" w:hAnsi="Tahoma" w:cs="Tahoma"/>
                <w:color w:val="000000"/>
                <w:sz w:val="14"/>
                <w:szCs w:val="14"/>
                <w:shd w:val="clear" w:color="auto" w:fill="FFFFFF"/>
                <w:lang w:val="it-IT"/>
              </w:rPr>
              <w:t>,</w:t>
            </w:r>
            <w:r w:rsidR="005A7382" w:rsidRPr="0044071E">
              <w:rPr>
                <w:rFonts w:ascii="Tahoma" w:hAnsi="Tahoma" w:cs="Tahoma"/>
                <w:color w:val="000000"/>
                <w:sz w:val="14"/>
                <w:szCs w:val="14"/>
                <w:shd w:val="clear" w:color="auto" w:fill="FFFFFF"/>
                <w:lang w:val="it-IT"/>
              </w:rPr>
              <w:t xml:space="preserve"> Eliseo Ranzi</w:t>
            </w:r>
            <w:r w:rsidR="005A7382">
              <w:rPr>
                <w:rFonts w:ascii="Tahoma" w:hAnsi="Tahoma" w:cs="Tahoma"/>
                <w:color w:val="000000"/>
                <w:sz w:val="14"/>
                <w:szCs w:val="14"/>
                <w:shd w:val="clear" w:color="auto" w:fill="FFFFFF"/>
                <w:lang w:val="it-IT"/>
              </w:rPr>
              <w:t>, Leonardo Tognotti</w:t>
            </w:r>
          </w:p>
          <w:p w14:paraId="1B0F1814" w14:textId="2A14EBEA" w:rsidR="000A03B2" w:rsidRPr="00B57B36" w:rsidRDefault="0014464F" w:rsidP="00180860">
            <w:pPr>
              <w:tabs>
                <w:tab w:val="left" w:pos="-108"/>
              </w:tabs>
              <w:spacing w:line="140" w:lineRule="atLeast"/>
              <w:ind w:left="-108"/>
              <w:jc w:val="left"/>
            </w:pPr>
            <w:r>
              <w:rPr>
                <w:rFonts w:ascii="Tahoma" w:hAnsi="Tahoma" w:cs="Tahoma"/>
                <w:iCs/>
                <w:color w:val="333333"/>
                <w:sz w:val="14"/>
                <w:szCs w:val="14"/>
                <w:lang w:eastAsia="it-IT"/>
              </w:rPr>
              <w:t xml:space="preserve">Copyright </w:t>
            </w:r>
            <w:proofErr w:type="gramStart"/>
            <w:r>
              <w:rPr>
                <w:rFonts w:ascii="Tahoma" w:hAnsi="Tahoma" w:cs="Tahoma"/>
                <w:iCs/>
                <w:color w:val="333333"/>
                <w:sz w:val="14"/>
                <w:szCs w:val="14"/>
                <w:lang w:eastAsia="it-IT"/>
              </w:rPr>
              <w:t xml:space="preserve">© </w:t>
            </w:r>
            <w:r w:rsidR="00904C62" w:rsidRPr="00B57B36">
              <w:rPr>
                <w:rFonts w:ascii="Tahoma" w:hAnsi="Tahoma" w:cs="Tahoma"/>
                <w:iCs/>
                <w:color w:val="333333"/>
                <w:sz w:val="14"/>
                <w:szCs w:val="14"/>
                <w:lang w:eastAsia="it-IT"/>
              </w:rPr>
              <w:t xml:space="preserve"> AIDIC</w:t>
            </w:r>
            <w:proofErr w:type="gramEnd"/>
            <w:r w:rsidR="00904C62" w:rsidRPr="00B57B36">
              <w:rPr>
                <w:rFonts w:ascii="Tahoma" w:hAnsi="Tahoma" w:cs="Tahoma"/>
                <w:iCs/>
                <w:color w:val="333333"/>
                <w:sz w:val="14"/>
                <w:szCs w:val="14"/>
                <w:lang w:eastAsia="it-IT"/>
              </w:rPr>
              <w:t xml:space="preserve"> </w:t>
            </w:r>
            <w:proofErr w:type="spellStart"/>
            <w:r w:rsidR="00904C62" w:rsidRPr="00B57B36">
              <w:rPr>
                <w:rFonts w:ascii="Tahoma" w:hAnsi="Tahoma" w:cs="Tahoma"/>
                <w:iCs/>
                <w:color w:val="333333"/>
                <w:sz w:val="14"/>
                <w:szCs w:val="14"/>
                <w:lang w:eastAsia="it-IT"/>
              </w:rPr>
              <w:t>Servizi</w:t>
            </w:r>
            <w:proofErr w:type="spellEnd"/>
            <w:r w:rsidR="00904C62" w:rsidRPr="00B57B36">
              <w:rPr>
                <w:rFonts w:ascii="Tahoma" w:hAnsi="Tahoma" w:cs="Tahoma"/>
                <w:iCs/>
                <w:color w:val="333333"/>
                <w:sz w:val="14"/>
                <w:szCs w:val="14"/>
                <w:lang w:eastAsia="it-IT"/>
              </w:rPr>
              <w:t xml:space="preserve"> </w:t>
            </w:r>
            <w:proofErr w:type="spellStart"/>
            <w:r w:rsidR="00904C62" w:rsidRPr="00B57B36">
              <w:rPr>
                <w:rFonts w:ascii="Tahoma" w:hAnsi="Tahoma" w:cs="Tahoma"/>
                <w:iCs/>
                <w:color w:val="333333"/>
                <w:sz w:val="14"/>
                <w:szCs w:val="14"/>
                <w:lang w:eastAsia="it-IT"/>
              </w:rPr>
              <w:t>S.r.l</w:t>
            </w:r>
            <w:proofErr w:type="spellEnd"/>
            <w:r w:rsidR="00904C62" w:rsidRPr="00B57B36">
              <w:rPr>
                <w:rFonts w:ascii="Tahoma" w:hAnsi="Tahoma" w:cs="Tahoma"/>
                <w:iCs/>
                <w:color w:val="333333"/>
                <w:sz w:val="14"/>
                <w:szCs w:val="14"/>
                <w:lang w:eastAsia="it-IT"/>
              </w:rPr>
              <w:t>.</w:t>
            </w:r>
            <w:r w:rsidR="00300E56" w:rsidRPr="00B57B36">
              <w:rPr>
                <w:rFonts w:ascii="Tahoma" w:hAnsi="Tahoma" w:cs="Tahoma"/>
                <w:iCs/>
                <w:color w:val="333333"/>
                <w:sz w:val="14"/>
                <w:szCs w:val="14"/>
                <w:lang w:eastAsia="it-IT"/>
              </w:rPr>
              <w:br/>
            </w:r>
            <w:r w:rsidR="00180860" w:rsidRPr="00B57B36">
              <w:rPr>
                <w:rFonts w:ascii="Tahoma" w:hAnsi="Tahoma" w:cs="Tahoma"/>
                <w:b/>
                <w:iCs/>
                <w:color w:val="333333"/>
                <w:sz w:val="14"/>
                <w:szCs w:val="14"/>
                <w:lang w:eastAsia="it-IT"/>
              </w:rPr>
              <w:t>IS</w:t>
            </w:r>
            <w:r w:rsidR="00180860">
              <w:rPr>
                <w:rFonts w:ascii="Tahoma" w:hAnsi="Tahoma" w:cs="Tahoma"/>
                <w:b/>
                <w:iCs/>
                <w:color w:val="333333"/>
                <w:sz w:val="14"/>
                <w:szCs w:val="14"/>
                <w:lang w:eastAsia="it-IT"/>
              </w:rPr>
              <w:t xml:space="preserve">BN </w:t>
            </w:r>
            <w:r w:rsidR="00180860" w:rsidRPr="00D642A9">
              <w:rPr>
                <w:rFonts w:ascii="Tahoma" w:hAnsi="Tahoma" w:cs="Tahoma"/>
                <w:sz w:val="14"/>
                <w:szCs w:val="14"/>
                <w:lang w:val="en-US"/>
              </w:rPr>
              <w:t>978-88-95608</w:t>
            </w:r>
            <w:r w:rsidR="00180860">
              <w:rPr>
                <w:rFonts w:ascii="Tahoma" w:hAnsi="Tahoma" w:cs="Tahoma"/>
                <w:sz w:val="14"/>
                <w:szCs w:val="14"/>
                <w:lang w:val="en-US"/>
              </w:rPr>
              <w:t>-</w:t>
            </w:r>
            <w:r w:rsidR="002257D8">
              <w:rPr>
                <w:rFonts w:ascii="Tahoma" w:hAnsi="Tahoma" w:cs="Tahoma"/>
                <w:sz w:val="14"/>
                <w:szCs w:val="14"/>
              </w:rPr>
              <w:t xml:space="preserve">90-7 </w:t>
            </w:r>
            <w:r w:rsidR="00300E56" w:rsidRPr="00B57B36">
              <w:rPr>
                <w:rFonts w:ascii="Tahoma" w:hAnsi="Tahoma" w:cs="Tahoma"/>
                <w:b/>
                <w:iCs/>
                <w:color w:val="333333"/>
                <w:sz w:val="14"/>
                <w:szCs w:val="14"/>
                <w:lang w:eastAsia="it-IT"/>
              </w:rPr>
              <w:t>ISSN</w:t>
            </w:r>
            <w:r w:rsidR="00300E56" w:rsidRPr="00B57B36">
              <w:rPr>
                <w:rFonts w:ascii="Tahoma" w:hAnsi="Tahoma" w:cs="Tahoma"/>
                <w:iCs/>
                <w:color w:val="333333"/>
                <w:sz w:val="14"/>
                <w:szCs w:val="14"/>
                <w:lang w:eastAsia="it-IT"/>
              </w:rPr>
              <w:t xml:space="preserve"> 2283-9216</w:t>
            </w:r>
          </w:p>
        </w:tc>
      </w:tr>
    </w:tbl>
    <w:p w14:paraId="10DAA130" w14:textId="77777777" w:rsidR="000A03B2" w:rsidRPr="00B57B36" w:rsidRDefault="000A03B2" w:rsidP="000A03B2">
      <w:pPr>
        <w:pStyle w:val="CETAuthors"/>
        <w:sectPr w:rsidR="000A03B2" w:rsidRPr="00B57B36" w:rsidSect="00CD5FE2">
          <w:type w:val="continuous"/>
          <w:pgSz w:w="11906" w:h="16838" w:code="9"/>
          <w:pgMar w:top="1701" w:right="1418" w:bottom="1701" w:left="1701" w:header="1701" w:footer="0" w:gutter="0"/>
          <w:cols w:space="708"/>
          <w:titlePg/>
          <w:docGrid w:linePitch="360"/>
        </w:sectPr>
      </w:pPr>
    </w:p>
    <w:p w14:paraId="2E667253" w14:textId="30BC1A24" w:rsidR="00E978D0" w:rsidRPr="00B57B36" w:rsidRDefault="00D2535A" w:rsidP="00E978D0">
      <w:pPr>
        <w:pStyle w:val="CETTitle"/>
      </w:pPr>
      <w:r w:rsidRPr="00D2535A">
        <w:t xml:space="preserve">Investigation of the </w:t>
      </w:r>
      <w:r w:rsidR="006B1035">
        <w:t>P</w:t>
      </w:r>
      <w:r w:rsidRPr="00D2535A">
        <w:t xml:space="preserve">roperties and </w:t>
      </w:r>
      <w:r w:rsidR="006B1035">
        <w:t>R</w:t>
      </w:r>
      <w:r w:rsidRPr="00D2535A">
        <w:t xml:space="preserve">eactivity of </w:t>
      </w:r>
      <w:proofErr w:type="spellStart"/>
      <w:r w:rsidR="006B1035">
        <w:t>B</w:t>
      </w:r>
      <w:r w:rsidRPr="00D2535A">
        <w:t>iocarbon</w:t>
      </w:r>
      <w:r w:rsidR="004002BE">
        <w:t>s</w:t>
      </w:r>
      <w:proofErr w:type="spellEnd"/>
      <w:r w:rsidRPr="00D2535A">
        <w:t xml:space="preserve"> at </w:t>
      </w:r>
      <w:r w:rsidR="006B1035">
        <w:t>H</w:t>
      </w:r>
      <w:r w:rsidRPr="00D2535A">
        <w:t xml:space="preserve">igh </w:t>
      </w:r>
      <w:r w:rsidR="006B1035">
        <w:t>T</w:t>
      </w:r>
      <w:r w:rsidRPr="00D2535A">
        <w:t xml:space="preserve">emperature in </w:t>
      </w:r>
      <w:r w:rsidR="005D4A26">
        <w:t xml:space="preserve">a </w:t>
      </w:r>
      <w:r w:rsidR="006B1035">
        <w:t>M</w:t>
      </w:r>
      <w:r w:rsidRPr="00D2535A">
        <w:t>ixture of CO/CO</w:t>
      </w:r>
      <w:r w:rsidRPr="008218DC">
        <w:rPr>
          <w:vertAlign w:val="subscript"/>
        </w:rPr>
        <w:t>2</w:t>
      </w:r>
    </w:p>
    <w:p w14:paraId="2B3CA35C" w14:textId="681547BC" w:rsidR="00E978D0" w:rsidRPr="00A93B26" w:rsidRDefault="00D54AF9" w:rsidP="00AB5011">
      <w:pPr>
        <w:pStyle w:val="CETAuthors"/>
        <w:rPr>
          <w:lang w:val="en-US"/>
        </w:rPr>
      </w:pPr>
      <w:r w:rsidRPr="00A93B26">
        <w:t>Liang Wang</w:t>
      </w:r>
      <w:r w:rsidRPr="00A93B26">
        <w:rPr>
          <w:vertAlign w:val="superscript"/>
        </w:rPr>
        <w:t>a</w:t>
      </w:r>
      <w:r w:rsidRPr="00A93B26">
        <w:t>, Øyvind Skreiberg</w:t>
      </w:r>
      <w:r w:rsidRPr="00A93B26">
        <w:rPr>
          <w:vertAlign w:val="superscript"/>
        </w:rPr>
        <w:t>a</w:t>
      </w:r>
      <w:r w:rsidRPr="00A93B26">
        <w:t>,</w:t>
      </w:r>
      <w:r w:rsidR="006C42CA">
        <w:t xml:space="preserve"> </w:t>
      </w:r>
      <w:r w:rsidR="00A93B26" w:rsidRPr="00A93B26">
        <w:rPr>
          <w:lang w:val="en-US"/>
        </w:rPr>
        <w:t>Nicholas Smith-Hanssen</w:t>
      </w:r>
      <w:r w:rsidR="0063467C" w:rsidRPr="00A93B26">
        <w:rPr>
          <w:vertAlign w:val="superscript"/>
        </w:rPr>
        <w:t>b</w:t>
      </w:r>
      <w:r w:rsidR="00A93B26">
        <w:rPr>
          <w:lang w:val="en-US"/>
        </w:rPr>
        <w:t>,</w:t>
      </w:r>
      <w:r w:rsidR="00A93B26" w:rsidRPr="00A93B26">
        <w:t xml:space="preserve"> </w:t>
      </w:r>
      <w:r w:rsidR="00A93B26" w:rsidRPr="00A93B26">
        <w:rPr>
          <w:lang w:val="en-US"/>
        </w:rPr>
        <w:t>Sethulakshmy Jayakumari</w:t>
      </w:r>
      <w:r w:rsidR="0063467C" w:rsidRPr="00A93B26">
        <w:rPr>
          <w:vertAlign w:val="superscript"/>
        </w:rPr>
        <w:t>b</w:t>
      </w:r>
      <w:r w:rsidR="00A93B26">
        <w:rPr>
          <w:lang w:val="en-US"/>
        </w:rPr>
        <w:t xml:space="preserve">, </w:t>
      </w:r>
      <w:r w:rsidRPr="00A93B26">
        <w:t>Gøril Jahrsengene</w:t>
      </w:r>
      <w:r w:rsidRPr="00A93B26">
        <w:rPr>
          <w:vertAlign w:val="superscript"/>
        </w:rPr>
        <w:t>b</w:t>
      </w:r>
      <w:r w:rsidRPr="00A93B26">
        <w:t>, Stein Rørvik</w:t>
      </w:r>
      <w:r w:rsidRPr="00A93B26">
        <w:rPr>
          <w:vertAlign w:val="superscript"/>
        </w:rPr>
        <w:t>b</w:t>
      </w:r>
      <w:r w:rsidR="006C42CA">
        <w:t xml:space="preserve">, </w:t>
      </w:r>
      <w:r w:rsidR="0063467C" w:rsidRPr="0063467C">
        <w:t>Scott Turn</w:t>
      </w:r>
      <w:r w:rsidR="0063467C" w:rsidRPr="0063467C">
        <w:rPr>
          <w:vertAlign w:val="superscript"/>
        </w:rPr>
        <w:t>c</w:t>
      </w:r>
      <w:r w:rsidR="0063467C">
        <w:t>.</w:t>
      </w:r>
    </w:p>
    <w:p w14:paraId="5053C5A8" w14:textId="1EF4B228" w:rsidR="00E978D0" w:rsidRPr="00B57B36" w:rsidRDefault="00E978D0" w:rsidP="00E978D0">
      <w:pPr>
        <w:pStyle w:val="CETAddress"/>
      </w:pPr>
      <w:r w:rsidRPr="00B57B36">
        <w:rPr>
          <w:vertAlign w:val="superscript"/>
        </w:rPr>
        <w:t>a</w:t>
      </w:r>
      <w:r w:rsidR="0018581A" w:rsidRPr="0018581A">
        <w:t>SINTEF Energy Research, Sem Sælands vei 11, NO-7034 Trondheim, Norway</w:t>
      </w:r>
    </w:p>
    <w:p w14:paraId="38D29194" w14:textId="466B97D2" w:rsidR="00E978D0" w:rsidRDefault="00E978D0" w:rsidP="00E978D0">
      <w:pPr>
        <w:pStyle w:val="CETAddress"/>
      </w:pPr>
      <w:r w:rsidRPr="00B57B36">
        <w:rPr>
          <w:vertAlign w:val="superscript"/>
        </w:rPr>
        <w:t>b</w:t>
      </w:r>
      <w:r w:rsidR="00F1413D" w:rsidRPr="00F1413D">
        <w:t>SINTEF Industry, Richard Birkelands vei 3, NO-7034 Trondheim, Norway</w:t>
      </w:r>
    </w:p>
    <w:p w14:paraId="2CC80C95" w14:textId="3F1493BE" w:rsidR="000D296F" w:rsidRPr="000D296F" w:rsidRDefault="008218DC" w:rsidP="00631293">
      <w:pPr>
        <w:pStyle w:val="CETAddress"/>
      </w:pPr>
      <w:r>
        <w:rPr>
          <w:vertAlign w:val="superscript"/>
          <w:lang w:val="en-US"/>
        </w:rPr>
        <w:t>c</w:t>
      </w:r>
      <w:r w:rsidR="000D296F">
        <w:rPr>
          <w:vertAlign w:val="superscript"/>
        </w:rPr>
        <w:t xml:space="preserve"> </w:t>
      </w:r>
      <w:r w:rsidR="00A65CCD" w:rsidRPr="00A65CCD">
        <w:t>Hawaii Natural Energy Institute, School of Ocean and Earth Science and Technology, University of Hawaii at Manoa, Honolulu, Hawaii 96822, United States</w:t>
      </w:r>
    </w:p>
    <w:p w14:paraId="0127A28D" w14:textId="2B095D4D" w:rsidR="00E978D0" w:rsidRPr="00B57B36" w:rsidRDefault="00937702" w:rsidP="00E978D0">
      <w:pPr>
        <w:pStyle w:val="CETemail"/>
      </w:pPr>
      <w:r w:rsidRPr="00937702">
        <w:t>liang.wang@sintef.no</w:t>
      </w:r>
    </w:p>
    <w:p w14:paraId="37A61FCE" w14:textId="267DC623" w:rsidR="00DA24C6" w:rsidRPr="00E74C98" w:rsidRDefault="0012581E" w:rsidP="00F83EEF">
      <w:pPr>
        <w:pStyle w:val="CETBodytext"/>
      </w:pPr>
      <w:bookmarkStart w:id="0" w:name="_Hlk495475023"/>
      <w:r>
        <w:rPr>
          <w:lang w:val="en-GB"/>
        </w:rPr>
        <w:t>The CO</w:t>
      </w:r>
      <w:r w:rsidRPr="009D11BB">
        <w:rPr>
          <w:vertAlign w:val="subscript"/>
          <w:lang w:val="en-GB"/>
        </w:rPr>
        <w:t>2</w:t>
      </w:r>
      <w:r>
        <w:rPr>
          <w:lang w:val="en-GB"/>
        </w:rPr>
        <w:t xml:space="preserve"> gasification reactivity of biocarbon</w:t>
      </w:r>
      <w:r w:rsidR="00716F23">
        <w:rPr>
          <w:lang w:val="en-GB"/>
        </w:rPr>
        <w:t>s</w:t>
      </w:r>
      <w:r>
        <w:rPr>
          <w:lang w:val="en-GB"/>
        </w:rPr>
        <w:t xml:space="preserve"> produced</w:t>
      </w:r>
      <w:r w:rsidR="003921A7">
        <w:rPr>
          <w:lang w:val="en-GB"/>
        </w:rPr>
        <w:t xml:space="preserve"> </w:t>
      </w:r>
      <w:r w:rsidR="0050609A">
        <w:rPr>
          <w:lang w:val="en-GB"/>
        </w:rPr>
        <w:t xml:space="preserve">from </w:t>
      </w:r>
      <w:r w:rsidR="003921A7">
        <w:rPr>
          <w:lang w:val="en-GB"/>
        </w:rPr>
        <w:t>birch wood chips under different</w:t>
      </w:r>
      <w:r w:rsidR="00D7465C">
        <w:rPr>
          <w:lang w:val="en-GB"/>
        </w:rPr>
        <w:t xml:space="preserve"> atmospheric and</w:t>
      </w:r>
      <w:r w:rsidR="00955200">
        <w:rPr>
          <w:lang w:val="en-GB"/>
        </w:rPr>
        <w:t xml:space="preserve"> pressurised</w:t>
      </w:r>
      <w:r w:rsidR="003921A7">
        <w:rPr>
          <w:lang w:val="en-GB"/>
        </w:rPr>
        <w:t xml:space="preserve"> conditions was investigated in this work</w:t>
      </w:r>
      <w:r w:rsidR="6BBD7CA2" w:rsidRPr="783EDC7D">
        <w:rPr>
          <w:lang w:val="en-GB"/>
        </w:rPr>
        <w:t>.</w:t>
      </w:r>
      <w:bookmarkEnd w:id="0"/>
      <w:r w:rsidR="009D11BB">
        <w:rPr>
          <w:lang w:val="en-GB"/>
        </w:rPr>
        <w:t xml:space="preserve"> </w:t>
      </w:r>
      <w:r w:rsidR="007435A6">
        <w:rPr>
          <w:lang w:val="en-GB"/>
        </w:rPr>
        <w:t xml:space="preserve">The reactivity tests were conducted </w:t>
      </w:r>
      <w:r w:rsidR="0087158E">
        <w:rPr>
          <w:lang w:val="en-GB"/>
        </w:rPr>
        <w:t xml:space="preserve">by using a Macro-TGA </w:t>
      </w:r>
      <w:r w:rsidR="007435A6">
        <w:rPr>
          <w:lang w:val="en-GB"/>
        </w:rPr>
        <w:t>at 1100</w:t>
      </w:r>
      <w:r w:rsidR="00B8712B">
        <w:rPr>
          <w:rFonts w:ascii="Calibri" w:hAnsi="Calibri" w:cs="Calibri"/>
          <w:lang w:val="en-GB"/>
        </w:rPr>
        <w:t>°</w:t>
      </w:r>
      <w:r w:rsidR="00B8712B">
        <w:rPr>
          <w:lang w:val="en-GB"/>
        </w:rPr>
        <w:t>C in a</w:t>
      </w:r>
      <w:r w:rsidR="007435A6">
        <w:rPr>
          <w:lang w:val="en-GB"/>
        </w:rPr>
        <w:t xml:space="preserve"> </w:t>
      </w:r>
      <w:r w:rsidR="00B8712B">
        <w:t>gas mixture of 50%</w:t>
      </w:r>
      <w:r w:rsidR="00AC6C74">
        <w:t xml:space="preserve"> </w:t>
      </w:r>
      <w:r w:rsidR="00B8712B">
        <w:t>CO</w:t>
      </w:r>
      <w:r w:rsidR="00B8712B" w:rsidRPr="006C7DAB">
        <w:rPr>
          <w:vertAlign w:val="subscript"/>
        </w:rPr>
        <w:t>2</w:t>
      </w:r>
      <w:r w:rsidR="00B8712B" w:rsidRPr="00FE5D15">
        <w:t xml:space="preserve"> </w:t>
      </w:r>
      <w:r w:rsidR="00B8712B">
        <w:t>and 50%</w:t>
      </w:r>
      <w:r w:rsidR="00AC6C74">
        <w:t xml:space="preserve"> </w:t>
      </w:r>
      <w:r w:rsidR="00B8712B">
        <w:t>CO</w:t>
      </w:r>
      <w:r w:rsidR="0087158E">
        <w:t xml:space="preserve"> </w:t>
      </w:r>
      <w:r w:rsidR="00AD1E34">
        <w:t xml:space="preserve">to simulate </w:t>
      </w:r>
      <w:r w:rsidR="00EB765C">
        <w:t xml:space="preserve">the </w:t>
      </w:r>
      <w:r w:rsidR="00AD1E34">
        <w:t xml:space="preserve">conditions in </w:t>
      </w:r>
      <w:r w:rsidR="007B671B">
        <w:t xml:space="preserve">an </w:t>
      </w:r>
      <w:r w:rsidR="00AD1E34">
        <w:t xml:space="preserve">industrial </w:t>
      </w:r>
      <w:proofErr w:type="spellStart"/>
      <w:r w:rsidR="00F62580">
        <w:t>ferromagnese</w:t>
      </w:r>
      <w:proofErr w:type="spellEnd"/>
      <w:r w:rsidR="00F62580">
        <w:t xml:space="preserve"> </w:t>
      </w:r>
      <w:r w:rsidR="00AD1E34">
        <w:t>furnace.</w:t>
      </w:r>
      <w:r w:rsidR="00B8712B">
        <w:rPr>
          <w:lang w:val="en-GB"/>
        </w:rPr>
        <w:t xml:space="preserve"> </w:t>
      </w:r>
      <w:r w:rsidR="009D11BB">
        <w:rPr>
          <w:lang w:val="en-GB"/>
        </w:rPr>
        <w:t>The results showed that biocarbon</w:t>
      </w:r>
      <w:r w:rsidR="00204656">
        <w:rPr>
          <w:lang w:val="en-GB"/>
        </w:rPr>
        <w:t>s</w:t>
      </w:r>
      <w:r w:rsidR="009D11BB">
        <w:rPr>
          <w:lang w:val="en-GB"/>
        </w:rPr>
        <w:t xml:space="preserve"> produced under different conditions have different CO</w:t>
      </w:r>
      <w:r w:rsidR="009D11BB" w:rsidRPr="009D11BB">
        <w:rPr>
          <w:vertAlign w:val="subscript"/>
          <w:lang w:val="en-GB"/>
        </w:rPr>
        <w:t>2</w:t>
      </w:r>
      <w:r w:rsidR="009D11BB">
        <w:rPr>
          <w:lang w:val="en-GB"/>
        </w:rPr>
        <w:t xml:space="preserve"> gasification reactivities</w:t>
      </w:r>
      <w:r w:rsidR="007435A6">
        <w:rPr>
          <w:lang w:val="en-GB"/>
        </w:rPr>
        <w:t xml:space="preserve">. </w:t>
      </w:r>
      <w:r w:rsidR="00166D21">
        <w:rPr>
          <w:lang w:val="en-GB"/>
        </w:rPr>
        <w:t xml:space="preserve">The biocarbon produced </w:t>
      </w:r>
      <w:r w:rsidR="00533139">
        <w:rPr>
          <w:lang w:val="en-GB"/>
        </w:rPr>
        <w:t>in an</w:t>
      </w:r>
      <w:r w:rsidR="00166D21">
        <w:rPr>
          <w:lang w:val="en-GB"/>
        </w:rPr>
        <w:t xml:space="preserve"> </w:t>
      </w:r>
      <w:r w:rsidR="00B06A36">
        <w:rPr>
          <w:lang w:val="en-GB"/>
        </w:rPr>
        <w:t xml:space="preserve">atmospheric fixed bed reactor </w:t>
      </w:r>
      <w:r w:rsidR="00166D21">
        <w:rPr>
          <w:lang w:val="en-GB"/>
        </w:rPr>
        <w:t xml:space="preserve">has the </w:t>
      </w:r>
      <w:r w:rsidR="00A64C73">
        <w:rPr>
          <w:lang w:val="en-GB"/>
        </w:rPr>
        <w:t xml:space="preserve">highest </w:t>
      </w:r>
      <w:r w:rsidR="00166D21">
        <w:rPr>
          <w:lang w:val="en-GB"/>
        </w:rPr>
        <w:t>reactivity</w:t>
      </w:r>
      <w:r w:rsidR="00A64C73">
        <w:rPr>
          <w:lang w:val="en-GB"/>
        </w:rPr>
        <w:t xml:space="preserve">. </w:t>
      </w:r>
      <w:r w:rsidR="005A4686">
        <w:rPr>
          <w:lang w:val="en-GB"/>
        </w:rPr>
        <w:t>This biocarbon has a</w:t>
      </w:r>
      <w:r w:rsidR="001B4A77">
        <w:rPr>
          <w:lang w:val="en-GB"/>
        </w:rPr>
        <w:t xml:space="preserve"> high surface area and content of catalytic inorganic elements</w:t>
      </w:r>
      <w:r w:rsidR="005A4686">
        <w:rPr>
          <w:lang w:val="en-GB"/>
        </w:rPr>
        <w:t>, which favour</w:t>
      </w:r>
      <w:r w:rsidR="00DA5CA1">
        <w:rPr>
          <w:lang w:val="en-GB"/>
        </w:rPr>
        <w:t xml:space="preserve"> the</w:t>
      </w:r>
      <w:r w:rsidR="005A4686">
        <w:rPr>
          <w:lang w:val="en-GB"/>
        </w:rPr>
        <w:t xml:space="preserve"> </w:t>
      </w:r>
      <w:r w:rsidR="00572CDC">
        <w:rPr>
          <w:lang w:val="en-GB"/>
        </w:rPr>
        <w:t>Boudouard reaction and con</w:t>
      </w:r>
      <w:r w:rsidR="0063656E">
        <w:rPr>
          <w:lang w:val="en-GB"/>
        </w:rPr>
        <w:t>sumes</w:t>
      </w:r>
      <w:r w:rsidR="00572CDC">
        <w:rPr>
          <w:lang w:val="en-GB"/>
        </w:rPr>
        <w:t xml:space="preserve"> </w:t>
      </w:r>
      <w:r w:rsidR="007A74B3">
        <w:rPr>
          <w:lang w:val="en-GB"/>
        </w:rPr>
        <w:t xml:space="preserve">fixed </w:t>
      </w:r>
      <w:r w:rsidR="00572CDC">
        <w:rPr>
          <w:lang w:val="en-GB"/>
        </w:rPr>
        <w:t xml:space="preserve">carbon. </w:t>
      </w:r>
      <w:r w:rsidR="00572CDC" w:rsidRPr="00572CDC">
        <w:rPr>
          <w:lang w:val="en-GB"/>
        </w:rPr>
        <w:t>Scanning electron microscopy (SEM) and energy</w:t>
      </w:r>
      <w:r w:rsidR="00BD014C">
        <w:rPr>
          <w:lang w:val="en-GB"/>
        </w:rPr>
        <w:t>-</w:t>
      </w:r>
      <w:r w:rsidR="00572CDC" w:rsidRPr="00572CDC">
        <w:rPr>
          <w:lang w:val="en-GB"/>
        </w:rPr>
        <w:t>dispersive x-ray spectroscopy</w:t>
      </w:r>
      <w:r w:rsidR="00E74C98">
        <w:rPr>
          <w:lang w:val="en-GB"/>
        </w:rPr>
        <w:t xml:space="preserve"> </w:t>
      </w:r>
      <w:r w:rsidR="00572CDC" w:rsidRPr="00572CDC">
        <w:rPr>
          <w:lang w:val="en-GB"/>
        </w:rPr>
        <w:t>(EDS)</w:t>
      </w:r>
      <w:r w:rsidR="00F83EEF">
        <w:rPr>
          <w:lang w:val="en-GB"/>
        </w:rPr>
        <w:t xml:space="preserve"> showed that migration and transformation behaviours of inorganic elements </w:t>
      </w:r>
      <w:r w:rsidR="00C1266E">
        <w:rPr>
          <w:lang w:val="en-GB"/>
        </w:rPr>
        <w:t xml:space="preserve">in </w:t>
      </w:r>
      <w:r w:rsidR="007B2621">
        <w:rPr>
          <w:lang w:val="en-GB"/>
        </w:rPr>
        <w:t xml:space="preserve">the </w:t>
      </w:r>
      <w:r w:rsidR="00C1266E">
        <w:rPr>
          <w:lang w:val="en-GB"/>
        </w:rPr>
        <w:t>studied biocarbon</w:t>
      </w:r>
      <w:r w:rsidR="007B2621">
        <w:rPr>
          <w:lang w:val="en-GB"/>
        </w:rPr>
        <w:t>s</w:t>
      </w:r>
      <w:r w:rsidR="00C1266E">
        <w:rPr>
          <w:lang w:val="en-GB"/>
        </w:rPr>
        <w:t xml:space="preserve"> are different </w:t>
      </w:r>
      <w:r w:rsidR="00816CDA">
        <w:rPr>
          <w:lang w:val="en-GB"/>
        </w:rPr>
        <w:t xml:space="preserve">at the </w:t>
      </w:r>
      <w:r w:rsidR="00C1266E">
        <w:rPr>
          <w:lang w:val="en-GB"/>
        </w:rPr>
        <w:t xml:space="preserve">same </w:t>
      </w:r>
      <w:r w:rsidR="00816CDA">
        <w:rPr>
          <w:lang w:val="en-GB"/>
        </w:rPr>
        <w:t xml:space="preserve">gasification </w:t>
      </w:r>
      <w:r w:rsidR="00C1266E">
        <w:rPr>
          <w:lang w:val="en-GB"/>
        </w:rPr>
        <w:t xml:space="preserve">condition. </w:t>
      </w:r>
      <w:r w:rsidR="007D6B79">
        <w:rPr>
          <w:lang w:val="en-GB"/>
        </w:rPr>
        <w:t xml:space="preserve">Together with </w:t>
      </w:r>
      <w:r w:rsidR="006B6B2E">
        <w:t>i</w:t>
      </w:r>
      <w:r w:rsidR="001E5C8A" w:rsidRPr="001E5C8A">
        <w:t xml:space="preserve">nductively coupled plasma atomic emission spectroscopy </w:t>
      </w:r>
      <w:r w:rsidR="001E5C8A">
        <w:t xml:space="preserve">(ICP-OES) analysis, SEM-EDS </w:t>
      </w:r>
      <w:r w:rsidR="00A2284C">
        <w:t xml:space="preserve">analysis </w:t>
      </w:r>
      <w:r w:rsidR="001E5C8A">
        <w:t>revealed t</w:t>
      </w:r>
      <w:r w:rsidR="00327788">
        <w:t xml:space="preserve">hat </w:t>
      </w:r>
      <w:r w:rsidR="008E4E22">
        <w:t xml:space="preserve">the </w:t>
      </w:r>
      <w:r w:rsidR="00327788">
        <w:t>mo</w:t>
      </w:r>
      <w:r w:rsidR="008E4E22">
        <w:t>st</w:t>
      </w:r>
      <w:r w:rsidR="00327788">
        <w:t xml:space="preserve"> intensive transformation of inorganic elements occurred during </w:t>
      </w:r>
      <w:r w:rsidR="00CE1E70">
        <w:t xml:space="preserve">gasification </w:t>
      </w:r>
      <w:r w:rsidR="00304AC6">
        <w:t xml:space="preserve">of </w:t>
      </w:r>
      <w:r w:rsidR="00CE1E70">
        <w:t xml:space="preserve">the </w:t>
      </w:r>
      <w:r w:rsidR="00E74C98">
        <w:t xml:space="preserve">biocarbon </w:t>
      </w:r>
      <w:r w:rsidR="00304AC6">
        <w:t xml:space="preserve">sample </w:t>
      </w:r>
      <w:r w:rsidR="00946307">
        <w:rPr>
          <w:lang w:val="en-GB"/>
        </w:rPr>
        <w:t>produced</w:t>
      </w:r>
      <w:r w:rsidR="007A74B3">
        <w:rPr>
          <w:lang w:val="en-GB"/>
        </w:rPr>
        <w:t xml:space="preserve"> at atmospheric conditions</w:t>
      </w:r>
      <w:r w:rsidR="00686EF4" w:rsidRPr="00686EF4">
        <w:rPr>
          <w:lang w:val="en-GB"/>
        </w:rPr>
        <w:t xml:space="preserve"> </w:t>
      </w:r>
      <w:r w:rsidR="00686EF4">
        <w:rPr>
          <w:lang w:val="en-GB"/>
        </w:rPr>
        <w:t>with slow heating</w:t>
      </w:r>
      <w:r w:rsidR="00CE1E70">
        <w:rPr>
          <w:lang w:val="en-GB"/>
        </w:rPr>
        <w:t xml:space="preserve"> rate</w:t>
      </w:r>
      <w:r w:rsidR="00686EF4">
        <w:rPr>
          <w:lang w:val="en-GB"/>
        </w:rPr>
        <w:t xml:space="preserve"> and purging of N</w:t>
      </w:r>
      <w:r w:rsidR="00686EF4" w:rsidRPr="00A64C73">
        <w:rPr>
          <w:vertAlign w:val="subscript"/>
          <w:lang w:val="en-GB"/>
        </w:rPr>
        <w:t>2</w:t>
      </w:r>
      <w:r w:rsidR="00E4264E">
        <w:rPr>
          <w:lang w:val="en-GB"/>
        </w:rPr>
        <w:t xml:space="preserve">. </w:t>
      </w:r>
      <w:r w:rsidR="008046EE">
        <w:rPr>
          <w:lang w:val="en-GB"/>
        </w:rPr>
        <w:t>Such pyrolysis condition</w:t>
      </w:r>
      <w:r w:rsidR="00E4264E">
        <w:rPr>
          <w:lang w:val="en-GB"/>
        </w:rPr>
        <w:t xml:space="preserve"> </w:t>
      </w:r>
      <w:r w:rsidR="008046EE">
        <w:rPr>
          <w:lang w:val="en-GB"/>
        </w:rPr>
        <w:t>promotes</w:t>
      </w:r>
      <w:r w:rsidR="00E4264E">
        <w:rPr>
          <w:lang w:val="en-GB"/>
        </w:rPr>
        <w:t xml:space="preserve"> presence of </w:t>
      </w:r>
      <w:r w:rsidR="0017328A">
        <w:rPr>
          <w:lang w:val="en-GB"/>
        </w:rPr>
        <w:t xml:space="preserve">catalytic </w:t>
      </w:r>
      <w:r w:rsidR="00CC1114">
        <w:rPr>
          <w:lang w:val="en-GB"/>
        </w:rPr>
        <w:t xml:space="preserve">inorganic elements on </w:t>
      </w:r>
      <w:r w:rsidR="00192AB9">
        <w:rPr>
          <w:lang w:val="en-GB"/>
        </w:rPr>
        <w:t xml:space="preserve">the </w:t>
      </w:r>
      <w:r w:rsidR="00CC1114">
        <w:rPr>
          <w:lang w:val="en-GB"/>
        </w:rPr>
        <w:t>biocarbon surface, which promote</w:t>
      </w:r>
      <w:r w:rsidR="0028716E">
        <w:rPr>
          <w:lang w:val="en-GB"/>
        </w:rPr>
        <w:t>s</w:t>
      </w:r>
      <w:r w:rsidR="00CC1114">
        <w:rPr>
          <w:lang w:val="en-GB"/>
        </w:rPr>
        <w:t xml:space="preserve"> </w:t>
      </w:r>
      <w:r w:rsidR="00E671BD">
        <w:rPr>
          <w:lang w:val="en-GB"/>
        </w:rPr>
        <w:t xml:space="preserve">the </w:t>
      </w:r>
      <w:proofErr w:type="spellStart"/>
      <w:r w:rsidR="00E671BD">
        <w:rPr>
          <w:lang w:val="en-GB"/>
        </w:rPr>
        <w:t>Boudouard</w:t>
      </w:r>
      <w:proofErr w:type="spellEnd"/>
      <w:r w:rsidR="00E671BD">
        <w:rPr>
          <w:lang w:val="en-GB"/>
        </w:rPr>
        <w:t xml:space="preserve"> reaction</w:t>
      </w:r>
      <w:r w:rsidR="0050609A">
        <w:rPr>
          <w:lang w:val="en-GB"/>
        </w:rPr>
        <w:t>.</w:t>
      </w:r>
      <w:r w:rsidR="000D5678">
        <w:rPr>
          <w:lang w:val="en-GB"/>
        </w:rPr>
        <w:t xml:space="preserve"> </w:t>
      </w:r>
    </w:p>
    <w:p w14:paraId="476B2F2E" w14:textId="77777777" w:rsidR="00600535" w:rsidRPr="00B57B36" w:rsidRDefault="00600535" w:rsidP="00600535">
      <w:pPr>
        <w:pStyle w:val="CETHeading1"/>
        <w:rPr>
          <w:lang w:val="en-GB"/>
        </w:rPr>
      </w:pPr>
      <w:r w:rsidRPr="00B57B36">
        <w:rPr>
          <w:lang w:val="en-GB"/>
        </w:rPr>
        <w:t>Introduction</w:t>
      </w:r>
    </w:p>
    <w:p w14:paraId="5CF11671" w14:textId="48C6FE28" w:rsidR="00883784" w:rsidRDefault="00890B2C" w:rsidP="00CE3C42">
      <w:pPr>
        <w:pStyle w:val="CETBodytext"/>
        <w:rPr>
          <w:lang w:val="en-GB"/>
        </w:rPr>
      </w:pPr>
      <w:r>
        <w:rPr>
          <w:lang w:val="en-GB"/>
        </w:rPr>
        <w:t>Nowadays</w:t>
      </w:r>
      <w:r w:rsidR="00A6543D">
        <w:rPr>
          <w:lang w:val="en-GB"/>
        </w:rPr>
        <w:t xml:space="preserve"> a large amount of fossil</w:t>
      </w:r>
      <w:r w:rsidR="00F06EF4">
        <w:rPr>
          <w:lang w:val="en-GB"/>
        </w:rPr>
        <w:t>-</w:t>
      </w:r>
      <w:r w:rsidR="00A6543D">
        <w:rPr>
          <w:lang w:val="en-GB"/>
        </w:rPr>
        <w:t xml:space="preserve">based </w:t>
      </w:r>
      <w:r w:rsidR="00E06A2A">
        <w:rPr>
          <w:lang w:val="en-GB"/>
        </w:rPr>
        <w:t>carbonaceous</w:t>
      </w:r>
      <w:r w:rsidR="00A6543D">
        <w:rPr>
          <w:lang w:val="en-GB"/>
        </w:rPr>
        <w:t xml:space="preserve"> </w:t>
      </w:r>
      <w:r w:rsidR="00E06A2A">
        <w:rPr>
          <w:lang w:val="en-GB"/>
        </w:rPr>
        <w:t>materials (mainly coal and coke</w:t>
      </w:r>
      <w:r w:rsidR="007E21DE">
        <w:rPr>
          <w:lang w:val="en-GB"/>
        </w:rPr>
        <w:t>s</w:t>
      </w:r>
      <w:r w:rsidR="009A7BF0">
        <w:rPr>
          <w:lang w:val="en-GB"/>
        </w:rPr>
        <w:t xml:space="preserve">) </w:t>
      </w:r>
      <w:proofErr w:type="gramStart"/>
      <w:r w:rsidR="009A7BF0">
        <w:rPr>
          <w:lang w:val="en-GB"/>
        </w:rPr>
        <w:t>are</w:t>
      </w:r>
      <w:proofErr w:type="gramEnd"/>
      <w:r w:rsidR="009A7BF0">
        <w:rPr>
          <w:lang w:val="en-GB"/>
        </w:rPr>
        <w:t xml:space="preserve"> consumed </w:t>
      </w:r>
      <w:r w:rsidR="00D359D6">
        <w:rPr>
          <w:lang w:val="en-GB"/>
        </w:rPr>
        <w:t>by metall</w:t>
      </w:r>
      <w:r w:rsidR="00B30B39">
        <w:rPr>
          <w:lang w:val="en-GB"/>
        </w:rPr>
        <w:t xml:space="preserve">urgical industry, </w:t>
      </w:r>
      <w:r w:rsidR="009A7BF0">
        <w:rPr>
          <w:lang w:val="en-GB"/>
        </w:rPr>
        <w:t xml:space="preserve">with emission of </w:t>
      </w:r>
      <w:r w:rsidR="00CC0BE3">
        <w:rPr>
          <w:lang w:val="en-GB"/>
        </w:rPr>
        <w:t xml:space="preserve">a </w:t>
      </w:r>
      <w:r w:rsidR="009A7BF0">
        <w:rPr>
          <w:lang w:val="en-GB"/>
        </w:rPr>
        <w:t>vast amount of greenhouse gases (GHG)</w:t>
      </w:r>
      <w:r w:rsidR="001A227C">
        <w:rPr>
          <w:lang w:val="en-GB"/>
        </w:rPr>
        <w:t xml:space="preserve"> consequently</w:t>
      </w:r>
      <w:r w:rsidR="005B087B">
        <w:rPr>
          <w:lang w:val="en-GB"/>
        </w:rPr>
        <w:t xml:space="preserve">. </w:t>
      </w:r>
      <w:r w:rsidR="00F06EF4">
        <w:rPr>
          <w:lang w:val="en-GB"/>
        </w:rPr>
        <w:t>E.g.</w:t>
      </w:r>
      <w:r w:rsidR="00B30B39">
        <w:rPr>
          <w:lang w:val="en-GB"/>
        </w:rPr>
        <w:t xml:space="preserve">, </w:t>
      </w:r>
      <w:r w:rsidR="00FB6AF0">
        <w:rPr>
          <w:lang w:val="en-GB"/>
        </w:rPr>
        <w:t xml:space="preserve">processes involving </w:t>
      </w:r>
      <w:r w:rsidR="006A5A9C">
        <w:rPr>
          <w:lang w:val="en-GB"/>
        </w:rPr>
        <w:t>electric arc furnace (E</w:t>
      </w:r>
      <w:r w:rsidR="00AE048F">
        <w:rPr>
          <w:lang w:val="en-GB"/>
        </w:rPr>
        <w:t>A</w:t>
      </w:r>
      <w:r w:rsidR="006A5A9C">
        <w:rPr>
          <w:lang w:val="en-GB"/>
        </w:rPr>
        <w:t xml:space="preserve">F) and submerged arc furnace (SAF) </w:t>
      </w:r>
      <w:r w:rsidR="00F24F04">
        <w:rPr>
          <w:lang w:val="en-GB"/>
        </w:rPr>
        <w:t xml:space="preserve">can </w:t>
      </w:r>
      <w:r w:rsidR="007C4CED">
        <w:rPr>
          <w:lang w:val="en-GB"/>
        </w:rPr>
        <w:t xml:space="preserve">generate approximately 1.83 </w:t>
      </w:r>
      <w:r w:rsidR="00C74059">
        <w:rPr>
          <w:lang w:val="en-GB"/>
        </w:rPr>
        <w:t>k</w:t>
      </w:r>
      <w:r w:rsidR="007C4CED">
        <w:rPr>
          <w:lang w:val="en-GB"/>
        </w:rPr>
        <w:t>g CO</w:t>
      </w:r>
      <w:r w:rsidR="007C4CED" w:rsidRPr="0068343C">
        <w:rPr>
          <w:vertAlign w:val="subscript"/>
          <w:lang w:val="en-GB"/>
        </w:rPr>
        <w:t>2</w:t>
      </w:r>
      <w:r w:rsidR="007C4CED">
        <w:rPr>
          <w:lang w:val="en-GB"/>
        </w:rPr>
        <w:t xml:space="preserve"> per </w:t>
      </w:r>
      <w:r w:rsidR="00C74059">
        <w:rPr>
          <w:lang w:val="en-GB"/>
        </w:rPr>
        <w:t>k</w:t>
      </w:r>
      <w:r w:rsidR="007C4CED">
        <w:rPr>
          <w:lang w:val="en-GB"/>
        </w:rPr>
        <w:t>g of steel</w:t>
      </w:r>
      <w:r w:rsidR="00954F1C">
        <w:rPr>
          <w:lang w:val="en-GB"/>
        </w:rPr>
        <w:t xml:space="preserve"> (</w:t>
      </w:r>
      <w:r w:rsidR="00954F1C">
        <w:t>World Steel Association,</w:t>
      </w:r>
      <w:r w:rsidR="00954F1C" w:rsidRPr="00EA2461">
        <w:t xml:space="preserve"> </w:t>
      </w:r>
      <w:r w:rsidR="00954F1C">
        <w:t>2017)</w:t>
      </w:r>
      <w:r w:rsidR="00076ADA">
        <w:rPr>
          <w:lang w:val="en-GB"/>
        </w:rPr>
        <w:t xml:space="preserve">, </w:t>
      </w:r>
      <w:r w:rsidR="00C74059">
        <w:rPr>
          <w:lang w:val="en-GB"/>
        </w:rPr>
        <w:t>1.04 to 1.15 kg CO</w:t>
      </w:r>
      <w:r w:rsidR="00C74059" w:rsidRPr="00C74059">
        <w:rPr>
          <w:vertAlign w:val="subscript"/>
          <w:lang w:val="en-GB"/>
        </w:rPr>
        <w:t>2</w:t>
      </w:r>
      <w:r w:rsidR="00C74059">
        <w:rPr>
          <w:lang w:val="en-GB"/>
        </w:rPr>
        <w:t xml:space="preserve"> per kg ferromanganese</w:t>
      </w:r>
      <w:r w:rsidR="0095384A">
        <w:rPr>
          <w:lang w:val="en-GB"/>
        </w:rPr>
        <w:t xml:space="preserve"> (Olsen et al.,</w:t>
      </w:r>
      <w:r w:rsidR="00C14E83">
        <w:rPr>
          <w:lang w:val="en-GB"/>
        </w:rPr>
        <w:t>1998</w:t>
      </w:r>
      <w:r w:rsidR="0095384A">
        <w:rPr>
          <w:lang w:val="en-GB"/>
        </w:rPr>
        <w:t>)</w:t>
      </w:r>
      <w:r w:rsidR="00CE3C42">
        <w:rPr>
          <w:lang w:val="en-GB"/>
        </w:rPr>
        <w:t xml:space="preserve">, </w:t>
      </w:r>
      <w:r w:rsidR="00CE3C42" w:rsidRPr="00CE3C42">
        <w:rPr>
          <w:lang w:val="en-GB"/>
        </w:rPr>
        <w:t>1.4 to 6.9 kg CO</w:t>
      </w:r>
      <w:r w:rsidR="00CE3C42" w:rsidRPr="00CE3C42">
        <w:rPr>
          <w:vertAlign w:val="subscript"/>
          <w:lang w:val="en-GB"/>
        </w:rPr>
        <w:t>2</w:t>
      </w:r>
      <w:r w:rsidR="00CE3C42" w:rsidRPr="00CE3C42">
        <w:rPr>
          <w:lang w:val="en-GB"/>
        </w:rPr>
        <w:t xml:space="preserve"> per kg of silicomanganese and 2.5 to</w:t>
      </w:r>
      <w:r w:rsidR="00CE3C42">
        <w:rPr>
          <w:lang w:val="en-GB"/>
        </w:rPr>
        <w:t xml:space="preserve"> </w:t>
      </w:r>
      <w:r w:rsidR="00CE3C42" w:rsidRPr="00CE3C42">
        <w:rPr>
          <w:lang w:val="en-GB"/>
        </w:rPr>
        <w:t>4.8 kg CO</w:t>
      </w:r>
      <w:r w:rsidR="00CE3C42" w:rsidRPr="00CE3C42">
        <w:rPr>
          <w:vertAlign w:val="subscript"/>
          <w:lang w:val="en-GB"/>
        </w:rPr>
        <w:t xml:space="preserve">2 </w:t>
      </w:r>
      <w:r w:rsidR="00CE3C42" w:rsidRPr="00CE3C42">
        <w:rPr>
          <w:lang w:val="en-GB"/>
        </w:rPr>
        <w:t>per kg ferrosilicon</w:t>
      </w:r>
      <w:r w:rsidR="00B72836">
        <w:rPr>
          <w:lang w:val="en-GB"/>
        </w:rPr>
        <w:t xml:space="preserve"> </w:t>
      </w:r>
      <w:r w:rsidR="00C14E83">
        <w:rPr>
          <w:lang w:val="en-GB"/>
        </w:rPr>
        <w:t>(</w:t>
      </w:r>
      <w:proofErr w:type="spellStart"/>
      <w:r w:rsidR="00C14E83" w:rsidRPr="001F5066">
        <w:t>Lindstad</w:t>
      </w:r>
      <w:proofErr w:type="spellEnd"/>
      <w:r w:rsidR="00C14E83">
        <w:rPr>
          <w:lang w:val="en-GB"/>
        </w:rPr>
        <w:t xml:space="preserve"> et al.,</w:t>
      </w:r>
      <w:r w:rsidR="00954F1C">
        <w:rPr>
          <w:lang w:val="en-GB"/>
        </w:rPr>
        <w:t xml:space="preserve"> </w:t>
      </w:r>
      <w:r w:rsidR="00C14E83">
        <w:rPr>
          <w:lang w:val="en-GB"/>
        </w:rPr>
        <w:t>2007)</w:t>
      </w:r>
      <w:r w:rsidR="008275D0">
        <w:rPr>
          <w:lang w:val="en-GB"/>
        </w:rPr>
        <w:t xml:space="preserve">. </w:t>
      </w:r>
      <w:r w:rsidR="00655C30">
        <w:rPr>
          <w:lang w:val="en-GB"/>
        </w:rPr>
        <w:t xml:space="preserve">It has been estimated that metal production accounts for approximately 10% </w:t>
      </w:r>
      <w:r w:rsidR="00AE02E4">
        <w:rPr>
          <w:lang w:val="en-GB"/>
        </w:rPr>
        <w:t xml:space="preserve">of </w:t>
      </w:r>
      <w:r w:rsidR="00655C30">
        <w:rPr>
          <w:lang w:val="en-GB"/>
        </w:rPr>
        <w:t>glo</w:t>
      </w:r>
      <w:r w:rsidR="00856CDF">
        <w:rPr>
          <w:lang w:val="en-GB"/>
        </w:rPr>
        <w:t>bal GHG emissions</w:t>
      </w:r>
      <w:r w:rsidR="00C8433E">
        <w:rPr>
          <w:lang w:val="en-GB"/>
        </w:rPr>
        <w:t xml:space="preserve"> (</w:t>
      </w:r>
      <w:r w:rsidR="00C14E83">
        <w:t>World Steel Association,</w:t>
      </w:r>
      <w:r w:rsidR="00C14E83" w:rsidRPr="00EA2461">
        <w:t xml:space="preserve"> </w:t>
      </w:r>
      <w:r w:rsidR="00C14E83">
        <w:t>2017</w:t>
      </w:r>
      <w:r w:rsidR="00C8433E">
        <w:rPr>
          <w:lang w:val="en-GB"/>
        </w:rPr>
        <w:t>)</w:t>
      </w:r>
      <w:r w:rsidR="00856CDF">
        <w:rPr>
          <w:lang w:val="en-GB"/>
        </w:rPr>
        <w:t xml:space="preserve">. </w:t>
      </w:r>
      <w:r w:rsidR="00690197">
        <w:rPr>
          <w:lang w:val="en-GB"/>
        </w:rPr>
        <w:t xml:space="preserve">Therefore, </w:t>
      </w:r>
      <w:r w:rsidR="00883784">
        <w:rPr>
          <w:lang w:val="en-GB"/>
        </w:rPr>
        <w:t xml:space="preserve">the metal production industry </w:t>
      </w:r>
      <w:r w:rsidR="00DF7ACB">
        <w:rPr>
          <w:lang w:val="en-GB"/>
        </w:rPr>
        <w:t>is</w:t>
      </w:r>
      <w:r w:rsidR="00F773BD">
        <w:rPr>
          <w:lang w:val="en-GB"/>
        </w:rPr>
        <w:t xml:space="preserve"> challenged to realize</w:t>
      </w:r>
      <w:r w:rsidR="008E29FB">
        <w:rPr>
          <w:lang w:val="en-GB"/>
        </w:rPr>
        <w:t xml:space="preserve"> </w:t>
      </w:r>
      <w:r w:rsidR="00F773BD">
        <w:rPr>
          <w:lang w:val="en-GB"/>
        </w:rPr>
        <w:t>decarbonization of the metal production process</w:t>
      </w:r>
      <w:r w:rsidR="00286127">
        <w:rPr>
          <w:lang w:val="en-GB"/>
        </w:rPr>
        <w:t>es</w:t>
      </w:r>
      <w:r w:rsidR="00F773BD">
        <w:rPr>
          <w:lang w:val="en-GB"/>
        </w:rPr>
        <w:t xml:space="preserve"> and redu</w:t>
      </w:r>
      <w:r w:rsidR="008E29FB">
        <w:rPr>
          <w:lang w:val="en-GB"/>
        </w:rPr>
        <w:t xml:space="preserve">ction of environmental impacts </w:t>
      </w:r>
      <w:r w:rsidR="00286127">
        <w:rPr>
          <w:lang w:val="en-GB"/>
        </w:rPr>
        <w:t xml:space="preserve">through different measures. </w:t>
      </w:r>
      <w:r w:rsidR="00752808">
        <w:rPr>
          <w:lang w:val="en-GB"/>
        </w:rPr>
        <w:t xml:space="preserve">Carbon from renewable biomass has </w:t>
      </w:r>
      <w:r w:rsidR="00700C13">
        <w:rPr>
          <w:lang w:val="en-GB"/>
        </w:rPr>
        <w:t xml:space="preserve">gained continuous interest as </w:t>
      </w:r>
      <w:r w:rsidR="00DF7ACB">
        <w:rPr>
          <w:lang w:val="en-GB"/>
        </w:rPr>
        <w:t xml:space="preserve">an </w:t>
      </w:r>
      <w:r w:rsidR="00700C13">
        <w:rPr>
          <w:lang w:val="en-GB"/>
        </w:rPr>
        <w:t xml:space="preserve">alternative </w:t>
      </w:r>
      <w:r w:rsidR="00C8433E">
        <w:rPr>
          <w:lang w:val="en-GB"/>
        </w:rPr>
        <w:t xml:space="preserve">to </w:t>
      </w:r>
      <w:r w:rsidR="00700C13">
        <w:rPr>
          <w:lang w:val="en-GB"/>
        </w:rPr>
        <w:t xml:space="preserve">fossil </w:t>
      </w:r>
      <w:r w:rsidR="00CE06E5">
        <w:rPr>
          <w:lang w:val="en-GB"/>
        </w:rPr>
        <w:t xml:space="preserve">carbon </w:t>
      </w:r>
      <w:r w:rsidR="00C8433E">
        <w:rPr>
          <w:lang w:val="en-GB"/>
        </w:rPr>
        <w:t xml:space="preserve">and </w:t>
      </w:r>
      <w:r w:rsidR="00CE06E5">
        <w:rPr>
          <w:lang w:val="en-GB"/>
        </w:rPr>
        <w:t xml:space="preserve">has </w:t>
      </w:r>
      <w:r w:rsidR="00812A53">
        <w:rPr>
          <w:lang w:val="en-GB"/>
        </w:rPr>
        <w:t xml:space="preserve">a </w:t>
      </w:r>
      <w:r w:rsidR="00CE06E5">
        <w:rPr>
          <w:lang w:val="en-GB"/>
        </w:rPr>
        <w:t>great poten</w:t>
      </w:r>
      <w:r w:rsidR="000F02CD">
        <w:rPr>
          <w:lang w:val="en-GB"/>
        </w:rPr>
        <w:t xml:space="preserve">tial to reduce </w:t>
      </w:r>
      <w:r w:rsidR="00D036D8" w:rsidRPr="00CE3C42">
        <w:rPr>
          <w:lang w:val="en-GB"/>
        </w:rPr>
        <w:t>CO</w:t>
      </w:r>
      <w:r w:rsidR="00D036D8" w:rsidRPr="00CE3C42">
        <w:rPr>
          <w:vertAlign w:val="subscript"/>
          <w:lang w:val="en-GB"/>
        </w:rPr>
        <w:t>2</w:t>
      </w:r>
      <w:r w:rsidR="007544B6">
        <w:rPr>
          <w:lang w:val="en-GB"/>
        </w:rPr>
        <w:t xml:space="preserve"> emissions to the atmosphere from metallurgical processes</w:t>
      </w:r>
      <w:r w:rsidR="00812A53">
        <w:rPr>
          <w:lang w:val="en-GB"/>
        </w:rPr>
        <w:t xml:space="preserve">. </w:t>
      </w:r>
    </w:p>
    <w:p w14:paraId="17609553" w14:textId="2D7C4C07" w:rsidR="00DD021A" w:rsidRDefault="00817FA6" w:rsidP="00EB5874">
      <w:pPr>
        <w:pStyle w:val="CETBodytext"/>
        <w:rPr>
          <w:lang w:val="en-GB"/>
        </w:rPr>
      </w:pPr>
      <w:r>
        <w:rPr>
          <w:lang w:val="en-GB"/>
        </w:rPr>
        <w:t xml:space="preserve">As used in </w:t>
      </w:r>
      <w:r w:rsidR="0021772B">
        <w:rPr>
          <w:lang w:val="en-GB"/>
        </w:rPr>
        <w:t xml:space="preserve">a </w:t>
      </w:r>
      <w:r>
        <w:rPr>
          <w:lang w:val="en-GB"/>
        </w:rPr>
        <w:t xml:space="preserve">metal production process, </w:t>
      </w:r>
      <w:r w:rsidR="002C1974">
        <w:rPr>
          <w:lang w:val="en-GB"/>
        </w:rPr>
        <w:t>reactivity of</w:t>
      </w:r>
      <w:r w:rsidR="0021772B">
        <w:rPr>
          <w:lang w:val="en-GB"/>
        </w:rPr>
        <w:t xml:space="preserve"> the</w:t>
      </w:r>
      <w:r w:rsidR="002C1974">
        <w:rPr>
          <w:lang w:val="en-GB"/>
        </w:rPr>
        <w:t xml:space="preserve"> </w:t>
      </w:r>
      <w:r w:rsidR="00495A06">
        <w:rPr>
          <w:lang w:val="en-GB"/>
        </w:rPr>
        <w:t>carbon reductant towards CO</w:t>
      </w:r>
      <w:r w:rsidR="00495A06" w:rsidRPr="00DD34B6">
        <w:rPr>
          <w:vertAlign w:val="subscript"/>
          <w:lang w:val="en-GB"/>
        </w:rPr>
        <w:t>2</w:t>
      </w:r>
      <w:r w:rsidR="00495A06">
        <w:rPr>
          <w:lang w:val="en-GB"/>
        </w:rPr>
        <w:t xml:space="preserve"> is one of the most important properties to be assessed</w:t>
      </w:r>
      <w:r w:rsidR="00C5744E">
        <w:rPr>
          <w:lang w:val="en-GB"/>
        </w:rPr>
        <w:t xml:space="preserve">. </w:t>
      </w:r>
      <w:r w:rsidR="00356840">
        <w:rPr>
          <w:lang w:val="en-GB"/>
        </w:rPr>
        <w:t xml:space="preserve">A carbon material </w:t>
      </w:r>
      <w:r w:rsidR="00D11220">
        <w:rPr>
          <w:lang w:val="en-GB"/>
        </w:rPr>
        <w:t>with</w:t>
      </w:r>
      <w:r w:rsidR="00356840">
        <w:rPr>
          <w:lang w:val="en-GB"/>
        </w:rPr>
        <w:t xml:space="preserve"> high CO</w:t>
      </w:r>
      <w:r w:rsidR="00356840" w:rsidRPr="00616FE3">
        <w:rPr>
          <w:vertAlign w:val="subscript"/>
          <w:lang w:val="en-GB"/>
        </w:rPr>
        <w:t>2</w:t>
      </w:r>
      <w:r w:rsidR="00356840">
        <w:rPr>
          <w:lang w:val="en-GB"/>
        </w:rPr>
        <w:t xml:space="preserve"> reactivity </w:t>
      </w:r>
      <w:r w:rsidR="004C7EDB">
        <w:rPr>
          <w:lang w:val="en-GB"/>
        </w:rPr>
        <w:t>has</w:t>
      </w:r>
      <w:r w:rsidR="002771A1">
        <w:rPr>
          <w:lang w:val="en-GB"/>
        </w:rPr>
        <w:t xml:space="preserve"> a</w:t>
      </w:r>
      <w:r w:rsidR="004C7EDB">
        <w:rPr>
          <w:lang w:val="en-GB"/>
        </w:rPr>
        <w:t xml:space="preserve"> high </w:t>
      </w:r>
      <w:proofErr w:type="spellStart"/>
      <w:r w:rsidR="004C7EDB">
        <w:rPr>
          <w:lang w:val="en-GB"/>
        </w:rPr>
        <w:t>Boudouard</w:t>
      </w:r>
      <w:proofErr w:type="spellEnd"/>
      <w:r w:rsidR="004C7EDB">
        <w:rPr>
          <w:lang w:val="en-GB"/>
        </w:rPr>
        <w:t xml:space="preserve"> reaction</w:t>
      </w:r>
      <w:r w:rsidR="00197558">
        <w:rPr>
          <w:lang w:val="en-GB"/>
        </w:rPr>
        <w:t xml:space="preserve"> rate</w:t>
      </w:r>
      <w:r w:rsidR="00061DCB">
        <w:rPr>
          <w:lang w:val="en-GB"/>
        </w:rPr>
        <w:t xml:space="preserve">: </w:t>
      </w:r>
      <w:r w:rsidR="00061DCB" w:rsidRPr="00061DCB">
        <w:rPr>
          <w:lang w:val="en-GB"/>
        </w:rPr>
        <w:t>CO</w:t>
      </w:r>
      <w:r w:rsidR="00061DCB" w:rsidRPr="00061DCB">
        <w:rPr>
          <w:vertAlign w:val="subscript"/>
          <w:lang w:val="en-GB"/>
        </w:rPr>
        <w:t>2</w:t>
      </w:r>
      <w:r w:rsidR="00061DCB" w:rsidRPr="00061DCB">
        <w:rPr>
          <w:lang w:val="en-GB"/>
        </w:rPr>
        <w:t xml:space="preserve"> + C = 2CO</w:t>
      </w:r>
      <w:r w:rsidR="00BF02E1">
        <w:rPr>
          <w:lang w:val="en-GB"/>
        </w:rPr>
        <w:t>,</w:t>
      </w:r>
      <w:r w:rsidR="00061DCB" w:rsidRPr="00061DCB">
        <w:rPr>
          <w:lang w:val="en-GB"/>
        </w:rPr>
        <w:t xml:space="preserve"> </w:t>
      </w:r>
      <w:r w:rsidR="00061DCB">
        <w:rPr>
          <w:rFonts w:cs="Arial"/>
          <w:lang w:val="en-GB"/>
        </w:rPr>
        <w:t>Δ</w:t>
      </w:r>
      <w:r w:rsidR="00061DCB" w:rsidRPr="00061DCB">
        <w:rPr>
          <w:lang w:val="en-GB"/>
        </w:rPr>
        <w:t>G</w:t>
      </w:r>
      <w:r w:rsidR="00061DCB" w:rsidRPr="00061DCB">
        <w:rPr>
          <w:vertAlign w:val="superscript"/>
          <w:lang w:val="en-GB"/>
        </w:rPr>
        <w:t>0</w:t>
      </w:r>
      <w:r w:rsidR="00061DCB" w:rsidRPr="00061DCB">
        <w:rPr>
          <w:lang w:val="en-GB"/>
        </w:rPr>
        <w:t xml:space="preserve"> = 170.82 − 0.18T kJ/mol</w:t>
      </w:r>
      <w:r w:rsidR="00567907">
        <w:rPr>
          <w:lang w:val="en-GB"/>
        </w:rPr>
        <w:t>.</w:t>
      </w:r>
      <w:r w:rsidR="00415D95">
        <w:rPr>
          <w:lang w:val="en-GB"/>
        </w:rPr>
        <w:t xml:space="preserve"> </w:t>
      </w:r>
      <w:r w:rsidR="0061764D">
        <w:rPr>
          <w:lang w:val="en-GB"/>
        </w:rPr>
        <w:t xml:space="preserve">The </w:t>
      </w:r>
      <w:r w:rsidR="00682B7A">
        <w:rPr>
          <w:lang w:val="en-GB"/>
        </w:rPr>
        <w:t xml:space="preserve">Boudouard reaction is a highly </w:t>
      </w:r>
      <w:r w:rsidR="00DE1F86">
        <w:rPr>
          <w:lang w:val="en-GB"/>
        </w:rPr>
        <w:t>endothermic</w:t>
      </w:r>
      <w:r w:rsidR="00682B7A">
        <w:rPr>
          <w:lang w:val="en-GB"/>
        </w:rPr>
        <w:t xml:space="preserve"> </w:t>
      </w:r>
      <w:r w:rsidR="00DE1F86">
        <w:rPr>
          <w:lang w:val="en-GB"/>
        </w:rPr>
        <w:t xml:space="preserve">reaction with a reaction enthalpy of </w:t>
      </w:r>
      <w:r w:rsidR="00DE1F86" w:rsidRPr="00DE1F86">
        <w:rPr>
          <w:lang w:val="en-GB"/>
        </w:rPr>
        <w:t>172.5 kJ/mol</w:t>
      </w:r>
      <w:r w:rsidR="00DE1F86">
        <w:rPr>
          <w:lang w:val="en-GB"/>
        </w:rPr>
        <w:t xml:space="preserve">. </w:t>
      </w:r>
      <w:r w:rsidR="006B7741">
        <w:rPr>
          <w:lang w:val="en-GB"/>
        </w:rPr>
        <w:t xml:space="preserve">This reaction is undesirable </w:t>
      </w:r>
      <w:r w:rsidR="000848FE">
        <w:rPr>
          <w:lang w:val="en-GB"/>
        </w:rPr>
        <w:t xml:space="preserve">in </w:t>
      </w:r>
      <w:proofErr w:type="gramStart"/>
      <w:r w:rsidR="00F06EF4">
        <w:rPr>
          <w:lang w:val="en-GB"/>
        </w:rPr>
        <w:t>e.g.</w:t>
      </w:r>
      <w:proofErr w:type="gramEnd"/>
      <w:r w:rsidR="000848FE">
        <w:rPr>
          <w:lang w:val="en-GB"/>
        </w:rPr>
        <w:t xml:space="preserve"> manganese alloy productio</w:t>
      </w:r>
      <w:r w:rsidR="008B0205">
        <w:rPr>
          <w:lang w:val="en-GB"/>
        </w:rPr>
        <w:t xml:space="preserve">n, since </w:t>
      </w:r>
      <w:r w:rsidR="00CF3319">
        <w:rPr>
          <w:lang w:val="en-GB"/>
        </w:rPr>
        <w:t>i</w:t>
      </w:r>
      <w:r w:rsidR="008B0205">
        <w:rPr>
          <w:lang w:val="en-GB"/>
        </w:rPr>
        <w:t xml:space="preserve">t causes considerable consumption of carbon and </w:t>
      </w:r>
      <w:r w:rsidR="00833DBA">
        <w:rPr>
          <w:lang w:val="en-GB"/>
        </w:rPr>
        <w:t xml:space="preserve">heat </w:t>
      </w:r>
      <w:r w:rsidR="00CE2A38">
        <w:rPr>
          <w:lang w:val="en-GB"/>
        </w:rPr>
        <w:t>in the upper part of the furnace</w:t>
      </w:r>
      <w:r w:rsidR="00C212E8">
        <w:rPr>
          <w:lang w:val="en-GB"/>
        </w:rPr>
        <w:t xml:space="preserve"> (</w:t>
      </w:r>
      <w:r w:rsidR="00C212E8" w:rsidRPr="001C7A6B">
        <w:t>Kaffash</w:t>
      </w:r>
      <w:r w:rsidR="00C212E8">
        <w:rPr>
          <w:lang w:val="en-GB"/>
        </w:rPr>
        <w:t xml:space="preserve"> et al.,</w:t>
      </w:r>
      <w:r w:rsidR="002771A1">
        <w:rPr>
          <w:lang w:val="en-GB"/>
        </w:rPr>
        <w:t xml:space="preserve"> </w:t>
      </w:r>
      <w:r w:rsidR="00C212E8">
        <w:rPr>
          <w:lang w:val="en-GB"/>
        </w:rPr>
        <w:t>202</w:t>
      </w:r>
      <w:r w:rsidR="00415D95">
        <w:rPr>
          <w:lang w:val="en-GB"/>
        </w:rPr>
        <w:t>1</w:t>
      </w:r>
      <w:r w:rsidR="00C212E8">
        <w:rPr>
          <w:lang w:val="en-GB"/>
        </w:rPr>
        <w:t>)</w:t>
      </w:r>
      <w:r w:rsidR="00CE2A38">
        <w:rPr>
          <w:lang w:val="en-GB"/>
        </w:rPr>
        <w:t xml:space="preserve">. </w:t>
      </w:r>
      <w:r w:rsidR="008C5BB5">
        <w:rPr>
          <w:lang w:val="en-GB"/>
        </w:rPr>
        <w:t>Additionally, there</w:t>
      </w:r>
      <w:r w:rsidR="00545AE2">
        <w:rPr>
          <w:lang w:val="en-GB"/>
        </w:rPr>
        <w:t xml:space="preserve"> is </w:t>
      </w:r>
      <w:r w:rsidR="00821F9D">
        <w:rPr>
          <w:lang w:val="en-GB"/>
        </w:rPr>
        <w:t xml:space="preserve">a </w:t>
      </w:r>
      <w:r w:rsidR="00545AE2">
        <w:rPr>
          <w:lang w:val="en-GB"/>
        </w:rPr>
        <w:t xml:space="preserve">significant amount of </w:t>
      </w:r>
      <w:r w:rsidR="00B2781C">
        <w:rPr>
          <w:lang w:val="en-GB"/>
        </w:rPr>
        <w:t>CO</w:t>
      </w:r>
      <w:r w:rsidR="00B2781C" w:rsidRPr="00A114ED">
        <w:rPr>
          <w:vertAlign w:val="subscript"/>
          <w:lang w:val="en-GB"/>
        </w:rPr>
        <w:t>2</w:t>
      </w:r>
      <w:r w:rsidR="00B2781C">
        <w:rPr>
          <w:lang w:val="en-GB"/>
        </w:rPr>
        <w:t xml:space="preserve"> emissions from </w:t>
      </w:r>
      <w:r w:rsidR="00826CED">
        <w:rPr>
          <w:lang w:val="en-GB"/>
        </w:rPr>
        <w:t xml:space="preserve">metal production </w:t>
      </w:r>
      <w:r w:rsidR="00821F9D">
        <w:rPr>
          <w:lang w:val="en-GB"/>
        </w:rPr>
        <w:t xml:space="preserve">that </w:t>
      </w:r>
      <w:r w:rsidR="00826CED">
        <w:rPr>
          <w:lang w:val="en-GB"/>
        </w:rPr>
        <w:t xml:space="preserve">are </w:t>
      </w:r>
      <w:r w:rsidR="005608D9">
        <w:rPr>
          <w:lang w:val="en-GB"/>
        </w:rPr>
        <w:t xml:space="preserve">due </w:t>
      </w:r>
      <w:r w:rsidR="00826CED">
        <w:rPr>
          <w:lang w:val="en-GB"/>
        </w:rPr>
        <w:t xml:space="preserve">to </w:t>
      </w:r>
      <w:r w:rsidR="005608D9">
        <w:rPr>
          <w:lang w:val="en-GB"/>
        </w:rPr>
        <w:t xml:space="preserve">the </w:t>
      </w:r>
      <w:r w:rsidR="00826CED">
        <w:rPr>
          <w:lang w:val="en-GB"/>
        </w:rPr>
        <w:t>Boudouard reaction</w:t>
      </w:r>
      <w:r w:rsidR="00527FDA">
        <w:rPr>
          <w:lang w:val="en-GB"/>
        </w:rPr>
        <w:t>. It has been reported that a</w:t>
      </w:r>
      <w:r w:rsidR="002B5E87">
        <w:rPr>
          <w:lang w:val="en-GB"/>
        </w:rPr>
        <w:t xml:space="preserve">bout </w:t>
      </w:r>
      <w:r w:rsidR="00527FDA">
        <w:rPr>
          <w:lang w:val="en-GB"/>
        </w:rPr>
        <w:t xml:space="preserve">500,000 </w:t>
      </w:r>
      <w:r w:rsidR="00A114ED">
        <w:rPr>
          <w:lang w:val="en-GB"/>
        </w:rPr>
        <w:t>tonnes of</w:t>
      </w:r>
      <w:r w:rsidR="00527FDA">
        <w:rPr>
          <w:lang w:val="en-GB"/>
        </w:rPr>
        <w:t xml:space="preserve"> annual CO</w:t>
      </w:r>
      <w:r w:rsidR="00527FDA" w:rsidRPr="00A114ED">
        <w:rPr>
          <w:vertAlign w:val="subscript"/>
          <w:lang w:val="en-GB"/>
        </w:rPr>
        <w:t>2</w:t>
      </w:r>
      <w:r w:rsidR="00527FDA">
        <w:rPr>
          <w:lang w:val="en-GB"/>
        </w:rPr>
        <w:t xml:space="preserve"> emissions </w:t>
      </w:r>
      <w:r w:rsidR="001F7967">
        <w:rPr>
          <w:lang w:val="en-GB"/>
        </w:rPr>
        <w:t xml:space="preserve">derived from </w:t>
      </w:r>
      <w:proofErr w:type="spellStart"/>
      <w:r w:rsidR="001F7967">
        <w:rPr>
          <w:lang w:val="en-GB"/>
        </w:rPr>
        <w:t>FeMn</w:t>
      </w:r>
      <w:proofErr w:type="spellEnd"/>
      <w:r w:rsidR="001F7967">
        <w:rPr>
          <w:lang w:val="en-GB"/>
        </w:rPr>
        <w:t xml:space="preserve"> and </w:t>
      </w:r>
      <w:proofErr w:type="spellStart"/>
      <w:r w:rsidR="001F7967">
        <w:rPr>
          <w:lang w:val="en-GB"/>
        </w:rPr>
        <w:t>SiMn</w:t>
      </w:r>
      <w:proofErr w:type="spellEnd"/>
      <w:r w:rsidR="001F7967">
        <w:rPr>
          <w:lang w:val="en-GB"/>
        </w:rPr>
        <w:t xml:space="preserve"> production </w:t>
      </w:r>
      <w:r w:rsidR="00C4144F">
        <w:rPr>
          <w:lang w:val="en-GB"/>
        </w:rPr>
        <w:t xml:space="preserve">are </w:t>
      </w:r>
      <w:r w:rsidR="00152415">
        <w:rPr>
          <w:lang w:val="en-GB"/>
        </w:rPr>
        <w:t xml:space="preserve">due to </w:t>
      </w:r>
      <w:r w:rsidR="005608D9">
        <w:rPr>
          <w:lang w:val="en-GB"/>
        </w:rPr>
        <w:t xml:space="preserve">the </w:t>
      </w:r>
      <w:r w:rsidR="00152415">
        <w:rPr>
          <w:lang w:val="en-GB"/>
        </w:rPr>
        <w:t xml:space="preserve">Boudouard reaction, which is approximately </w:t>
      </w:r>
      <w:r w:rsidR="001261B7">
        <w:rPr>
          <w:lang w:val="en-GB"/>
        </w:rPr>
        <w:t>30% of the total annual emissions</w:t>
      </w:r>
      <w:r w:rsidR="00434CC9">
        <w:rPr>
          <w:lang w:val="en-GB"/>
        </w:rPr>
        <w:t xml:space="preserve"> </w:t>
      </w:r>
      <w:r w:rsidR="00434CC9">
        <w:rPr>
          <w:lang w:val="en-GB"/>
        </w:rPr>
        <w:lastRenderedPageBreak/>
        <w:t>(</w:t>
      </w:r>
      <w:r w:rsidR="00712170" w:rsidRPr="001C7A6B">
        <w:t>Kaffash</w:t>
      </w:r>
      <w:r w:rsidR="00712170">
        <w:rPr>
          <w:lang w:val="en-GB"/>
        </w:rPr>
        <w:t xml:space="preserve"> et al.,</w:t>
      </w:r>
      <w:r w:rsidR="00035E47">
        <w:rPr>
          <w:lang w:val="en-GB"/>
        </w:rPr>
        <w:t xml:space="preserve"> </w:t>
      </w:r>
      <w:r w:rsidR="00712170">
        <w:rPr>
          <w:lang w:val="en-GB"/>
        </w:rPr>
        <w:t>2021</w:t>
      </w:r>
      <w:r w:rsidR="00434CC9">
        <w:rPr>
          <w:lang w:val="en-GB"/>
        </w:rPr>
        <w:t>)</w:t>
      </w:r>
      <w:r w:rsidR="001261B7">
        <w:rPr>
          <w:lang w:val="en-GB"/>
        </w:rPr>
        <w:t>.</w:t>
      </w:r>
      <w:r w:rsidR="007C64B0">
        <w:rPr>
          <w:lang w:val="en-GB"/>
        </w:rPr>
        <w:t xml:space="preserve"> </w:t>
      </w:r>
      <w:r w:rsidR="00FC71DC">
        <w:rPr>
          <w:lang w:val="en-GB"/>
        </w:rPr>
        <w:t>For silicon production industry</w:t>
      </w:r>
      <w:r w:rsidR="002C0CC3">
        <w:rPr>
          <w:lang w:val="en-GB"/>
        </w:rPr>
        <w:t>, CO</w:t>
      </w:r>
      <w:r w:rsidR="002C0CC3" w:rsidRPr="002C0CC3">
        <w:rPr>
          <w:vertAlign w:val="subscript"/>
          <w:lang w:val="en-GB"/>
        </w:rPr>
        <w:t>2</w:t>
      </w:r>
      <w:r w:rsidR="002C0CC3">
        <w:rPr>
          <w:lang w:val="en-GB"/>
        </w:rPr>
        <w:t xml:space="preserve"> reactivity of </w:t>
      </w:r>
      <w:r w:rsidR="008641D3">
        <w:rPr>
          <w:lang w:val="en-GB"/>
        </w:rPr>
        <w:t xml:space="preserve">a carbon reductant </w:t>
      </w:r>
      <w:r w:rsidR="005D6C3C">
        <w:rPr>
          <w:lang w:val="en-GB"/>
        </w:rPr>
        <w:t xml:space="preserve">can </w:t>
      </w:r>
      <w:r w:rsidR="00030C51">
        <w:rPr>
          <w:lang w:val="en-GB"/>
        </w:rPr>
        <w:t xml:space="preserve">give </w:t>
      </w:r>
      <w:r w:rsidR="006337D1">
        <w:rPr>
          <w:lang w:val="en-GB"/>
        </w:rPr>
        <w:t>indicat</w:t>
      </w:r>
      <w:r w:rsidR="00030C51">
        <w:rPr>
          <w:lang w:val="en-GB"/>
        </w:rPr>
        <w:t>ions</w:t>
      </w:r>
      <w:r w:rsidR="000164D0">
        <w:rPr>
          <w:lang w:val="en-GB"/>
        </w:rPr>
        <w:t xml:space="preserve"> to</w:t>
      </w:r>
      <w:r w:rsidR="006337D1">
        <w:rPr>
          <w:lang w:val="en-GB"/>
        </w:rPr>
        <w:t xml:space="preserve"> it</w:t>
      </w:r>
      <w:r w:rsidR="002352D5">
        <w:rPr>
          <w:lang w:val="en-GB"/>
        </w:rPr>
        <w:t>s</w:t>
      </w:r>
      <w:r w:rsidR="006337D1">
        <w:rPr>
          <w:lang w:val="en-GB"/>
        </w:rPr>
        <w:t xml:space="preserve"> ability to react with SiO for generating </w:t>
      </w:r>
      <w:r w:rsidR="00C25426">
        <w:rPr>
          <w:lang w:val="en-GB"/>
        </w:rPr>
        <w:t>SiC</w:t>
      </w:r>
      <w:r w:rsidR="00155604">
        <w:rPr>
          <w:lang w:val="en-GB"/>
        </w:rPr>
        <w:t xml:space="preserve"> as well.</w:t>
      </w:r>
      <w:r w:rsidR="00712170">
        <w:rPr>
          <w:lang w:val="en-GB"/>
        </w:rPr>
        <w:t xml:space="preserve"> </w:t>
      </w:r>
      <w:r w:rsidR="0050541C">
        <w:rPr>
          <w:lang w:val="en-GB"/>
        </w:rPr>
        <w:t>Compared coke, the biocarbon has low carbon content, bulk and energy density and mechanical strength. In addition, the biocarbon also ha</w:t>
      </w:r>
      <w:r w:rsidR="00C4144F">
        <w:rPr>
          <w:lang w:val="en-GB"/>
        </w:rPr>
        <w:t>s</w:t>
      </w:r>
      <w:r w:rsidR="0050541C">
        <w:rPr>
          <w:lang w:val="en-GB"/>
        </w:rPr>
        <w:t xml:space="preserve"> </w:t>
      </w:r>
      <w:r w:rsidR="00041904">
        <w:rPr>
          <w:lang w:val="en-GB"/>
        </w:rPr>
        <w:t xml:space="preserve">relatively </w:t>
      </w:r>
      <w:r w:rsidR="0050541C">
        <w:rPr>
          <w:lang w:val="en-GB"/>
        </w:rPr>
        <w:t xml:space="preserve">high content of volatile matters and certain inorganic elements in comparison to </w:t>
      </w:r>
      <w:r w:rsidR="00005EB0">
        <w:rPr>
          <w:lang w:val="en-GB"/>
        </w:rPr>
        <w:t xml:space="preserve">the </w:t>
      </w:r>
      <w:r w:rsidR="0050541C">
        <w:rPr>
          <w:lang w:val="en-GB"/>
        </w:rPr>
        <w:t>fossil reductant</w:t>
      </w:r>
      <w:r w:rsidR="00005EB0">
        <w:rPr>
          <w:lang w:val="en-GB"/>
        </w:rPr>
        <w:t>s</w:t>
      </w:r>
      <w:r w:rsidR="0050541C">
        <w:rPr>
          <w:lang w:val="en-GB"/>
        </w:rPr>
        <w:t xml:space="preserve"> currently being used </w:t>
      </w:r>
      <w:r w:rsidR="00005EB0">
        <w:rPr>
          <w:lang w:val="en-GB"/>
        </w:rPr>
        <w:t xml:space="preserve">in </w:t>
      </w:r>
      <w:r w:rsidR="0050541C">
        <w:rPr>
          <w:lang w:val="en-GB"/>
        </w:rPr>
        <w:t xml:space="preserve">metal production. On the other hand, the yield, </w:t>
      </w:r>
      <w:proofErr w:type="gramStart"/>
      <w:r w:rsidR="0050541C">
        <w:rPr>
          <w:lang w:val="en-GB"/>
        </w:rPr>
        <w:t>propert</w:t>
      </w:r>
      <w:r w:rsidR="00A2107A">
        <w:rPr>
          <w:lang w:val="en-GB"/>
        </w:rPr>
        <w:t>ies</w:t>
      </w:r>
      <w:proofErr w:type="gramEnd"/>
      <w:r w:rsidR="0050541C">
        <w:rPr>
          <w:lang w:val="en-GB"/>
        </w:rPr>
        <w:t xml:space="preserve"> and reactivity of biocarbon depend highly on the selection of </w:t>
      </w:r>
      <w:r w:rsidR="009D5D67">
        <w:rPr>
          <w:lang w:val="en-GB"/>
        </w:rPr>
        <w:t xml:space="preserve">biomass </w:t>
      </w:r>
      <w:r w:rsidR="0050541C">
        <w:rPr>
          <w:lang w:val="en-GB"/>
        </w:rPr>
        <w:t>feedstock and biocarbon production conditions. Biocarbon produced from woody biomasses is currently used for metal production. To increase the fixed carbon content of the biocarbon, different production conditions have been tested including extending residence time of tarry vapours and increas</w:t>
      </w:r>
      <w:r w:rsidR="00770C1D">
        <w:rPr>
          <w:lang w:val="en-GB"/>
        </w:rPr>
        <w:t>ing</w:t>
      </w:r>
      <w:r w:rsidR="0050541C">
        <w:rPr>
          <w:lang w:val="en-GB"/>
        </w:rPr>
        <w:t xml:space="preserve"> process pressure</w:t>
      </w:r>
      <w:r w:rsidR="00E9111C">
        <w:rPr>
          <w:lang w:val="en-GB"/>
        </w:rPr>
        <w:t xml:space="preserve"> (</w:t>
      </w:r>
      <w:r w:rsidR="00E9111C" w:rsidRPr="001D6C26">
        <w:rPr>
          <w:lang w:val="en-GB"/>
        </w:rPr>
        <w:t>Wang</w:t>
      </w:r>
      <w:r w:rsidR="00E9111C">
        <w:rPr>
          <w:lang w:val="en-GB"/>
        </w:rPr>
        <w:t xml:space="preserve"> et al.,</w:t>
      </w:r>
      <w:r w:rsidR="00367735">
        <w:rPr>
          <w:lang w:val="en-GB"/>
        </w:rPr>
        <w:t xml:space="preserve"> </w:t>
      </w:r>
      <w:r w:rsidR="00E9111C">
        <w:rPr>
          <w:lang w:val="en-GB"/>
        </w:rPr>
        <w:t xml:space="preserve">2016). </w:t>
      </w:r>
      <w:r w:rsidR="0050541C">
        <w:rPr>
          <w:lang w:val="en-GB"/>
        </w:rPr>
        <w:t xml:space="preserve">Study results showed that both mass and fixed </w:t>
      </w:r>
      <w:r w:rsidR="00751F22">
        <w:rPr>
          <w:lang w:val="en-GB"/>
        </w:rPr>
        <w:t xml:space="preserve">carbon </w:t>
      </w:r>
      <w:r w:rsidR="0050541C">
        <w:rPr>
          <w:lang w:val="en-GB"/>
        </w:rPr>
        <w:t xml:space="preserve">yield of biocarbon can be </w:t>
      </w:r>
      <w:r w:rsidR="0086739E">
        <w:rPr>
          <w:lang w:val="en-GB"/>
        </w:rPr>
        <w:t xml:space="preserve">significantly </w:t>
      </w:r>
      <w:r w:rsidR="0050541C">
        <w:rPr>
          <w:lang w:val="en-GB"/>
        </w:rPr>
        <w:t>improved under these conditions. However, the CO</w:t>
      </w:r>
      <w:r w:rsidR="0050541C" w:rsidRPr="001F7AD0">
        <w:rPr>
          <w:vertAlign w:val="subscript"/>
          <w:lang w:val="en-GB"/>
        </w:rPr>
        <w:t>2</w:t>
      </w:r>
      <w:r w:rsidR="0050541C">
        <w:rPr>
          <w:lang w:val="en-GB"/>
        </w:rPr>
        <w:t xml:space="preserve"> reactivity of biocarbon produced under these conditions ha</w:t>
      </w:r>
      <w:r w:rsidR="00C4144F">
        <w:rPr>
          <w:lang w:val="en-GB"/>
        </w:rPr>
        <w:t>s</w:t>
      </w:r>
      <w:r w:rsidR="0050541C">
        <w:rPr>
          <w:lang w:val="en-GB"/>
        </w:rPr>
        <w:t xml:space="preserve"> not been well studied.</w:t>
      </w:r>
      <w:r w:rsidR="00262018">
        <w:rPr>
          <w:lang w:val="en-GB"/>
        </w:rPr>
        <w:t xml:space="preserve"> </w:t>
      </w:r>
      <w:r w:rsidR="00FC5553">
        <w:rPr>
          <w:lang w:val="en-GB"/>
        </w:rPr>
        <w:t>It is</w:t>
      </w:r>
      <w:r w:rsidR="0050541C">
        <w:rPr>
          <w:lang w:val="en-GB"/>
        </w:rPr>
        <w:t xml:space="preserve"> also</w:t>
      </w:r>
      <w:r w:rsidR="00FC5553">
        <w:rPr>
          <w:lang w:val="en-GB"/>
        </w:rPr>
        <w:t xml:space="preserve"> important to test </w:t>
      </w:r>
      <w:r w:rsidR="00604F6F">
        <w:rPr>
          <w:lang w:val="en-GB"/>
        </w:rPr>
        <w:t xml:space="preserve">the </w:t>
      </w:r>
      <w:r w:rsidR="00FC5553">
        <w:rPr>
          <w:lang w:val="en-GB"/>
        </w:rPr>
        <w:t>CO</w:t>
      </w:r>
      <w:r w:rsidR="00FC5553" w:rsidRPr="002C0CC3">
        <w:rPr>
          <w:vertAlign w:val="subscript"/>
          <w:lang w:val="en-GB"/>
        </w:rPr>
        <w:t>2</w:t>
      </w:r>
      <w:r w:rsidR="00FC5553">
        <w:rPr>
          <w:lang w:val="en-GB"/>
        </w:rPr>
        <w:t xml:space="preserve"> reactivity of carbon reductant</w:t>
      </w:r>
      <w:r w:rsidR="00E5104F">
        <w:rPr>
          <w:lang w:val="en-GB"/>
        </w:rPr>
        <w:t>s</w:t>
      </w:r>
      <w:r w:rsidR="00FC5553">
        <w:rPr>
          <w:lang w:val="en-GB"/>
        </w:rPr>
        <w:t xml:space="preserve"> under conditions close to those relevant to industrial production</w:t>
      </w:r>
      <w:r w:rsidR="00262018">
        <w:rPr>
          <w:lang w:val="en-GB"/>
        </w:rPr>
        <w:t xml:space="preserve"> (</w:t>
      </w:r>
      <w:r w:rsidR="00262018" w:rsidRPr="001D6C26">
        <w:rPr>
          <w:lang w:val="en-GB"/>
        </w:rPr>
        <w:t>Phounglamcheik</w:t>
      </w:r>
      <w:r w:rsidR="00262018">
        <w:rPr>
          <w:lang w:val="en-GB"/>
        </w:rPr>
        <w:t xml:space="preserve"> et al.,</w:t>
      </w:r>
      <w:r w:rsidR="00604F6F">
        <w:rPr>
          <w:lang w:val="en-GB"/>
        </w:rPr>
        <w:t xml:space="preserve"> </w:t>
      </w:r>
      <w:r w:rsidR="00262018">
        <w:rPr>
          <w:lang w:val="en-GB"/>
        </w:rPr>
        <w:t>202</w:t>
      </w:r>
      <w:r w:rsidR="003F428B">
        <w:rPr>
          <w:lang w:val="en-GB"/>
        </w:rPr>
        <w:t>0</w:t>
      </w:r>
      <w:r w:rsidR="00262018">
        <w:rPr>
          <w:lang w:val="en-GB"/>
        </w:rPr>
        <w:t xml:space="preserve">). </w:t>
      </w:r>
      <w:r w:rsidR="00FC5553">
        <w:rPr>
          <w:lang w:val="en-GB"/>
        </w:rPr>
        <w:t xml:space="preserve">There is </w:t>
      </w:r>
      <w:r w:rsidR="00E33378">
        <w:rPr>
          <w:lang w:val="en-GB"/>
        </w:rPr>
        <w:t xml:space="preserve">an </w:t>
      </w:r>
      <w:r w:rsidR="00FC5553">
        <w:rPr>
          <w:lang w:val="en-GB"/>
        </w:rPr>
        <w:t>American Society of Testing and Materials (ASTM) standard for testing CO</w:t>
      </w:r>
      <w:r w:rsidR="00FC5553" w:rsidRPr="001F7AD0">
        <w:rPr>
          <w:vertAlign w:val="subscript"/>
          <w:lang w:val="en-GB"/>
        </w:rPr>
        <w:t>2</w:t>
      </w:r>
      <w:r w:rsidR="00FC5553">
        <w:rPr>
          <w:lang w:val="en-GB"/>
        </w:rPr>
        <w:t xml:space="preserve"> reactivity of biocarbon in a 100% CO</w:t>
      </w:r>
      <w:r w:rsidR="00FC5553" w:rsidRPr="001F7AD0">
        <w:rPr>
          <w:vertAlign w:val="subscript"/>
          <w:lang w:val="en-GB"/>
        </w:rPr>
        <w:t>2</w:t>
      </w:r>
      <w:r w:rsidR="00FC5553">
        <w:rPr>
          <w:lang w:val="en-GB"/>
        </w:rPr>
        <w:t xml:space="preserve"> atmosphere at 1100 </w:t>
      </w:r>
      <w:r w:rsidR="00FC5553">
        <w:rPr>
          <w:rFonts w:ascii="Calibri" w:hAnsi="Calibri" w:cs="Calibri"/>
          <w:lang w:val="en-GB"/>
        </w:rPr>
        <w:t>°</w:t>
      </w:r>
      <w:r w:rsidR="00FC5553">
        <w:rPr>
          <w:lang w:val="en-GB"/>
        </w:rPr>
        <w:t>C. With considering variation of gas atmosphere in industrial furnace</w:t>
      </w:r>
      <w:r w:rsidR="00461BBF">
        <w:rPr>
          <w:lang w:val="en-GB"/>
        </w:rPr>
        <w:t>s</w:t>
      </w:r>
      <w:r w:rsidR="00FC5553">
        <w:rPr>
          <w:lang w:val="en-GB"/>
        </w:rPr>
        <w:t xml:space="preserve">, methods have been developed by </w:t>
      </w:r>
      <w:r w:rsidR="0071789F">
        <w:rPr>
          <w:lang w:val="en-GB"/>
        </w:rPr>
        <w:t xml:space="preserve">the </w:t>
      </w:r>
      <w:r w:rsidR="00FC5553">
        <w:rPr>
          <w:lang w:val="en-GB"/>
        </w:rPr>
        <w:t xml:space="preserve">Norwegian University of Science and Technology (NTNU) and SINTEF, </w:t>
      </w:r>
      <w:r w:rsidR="0086739E">
        <w:rPr>
          <w:lang w:val="en-GB"/>
        </w:rPr>
        <w:t>where</w:t>
      </w:r>
      <w:r w:rsidR="00FC5553">
        <w:rPr>
          <w:lang w:val="en-GB"/>
        </w:rPr>
        <w:t xml:space="preserve"> CO</w:t>
      </w:r>
      <w:r w:rsidR="00FC5553" w:rsidRPr="001F7AD0">
        <w:rPr>
          <w:vertAlign w:val="subscript"/>
          <w:lang w:val="en-GB"/>
        </w:rPr>
        <w:t>2</w:t>
      </w:r>
      <w:r w:rsidR="00FC5553">
        <w:rPr>
          <w:lang w:val="en-GB"/>
        </w:rPr>
        <w:t xml:space="preserve"> reactivity tests</w:t>
      </w:r>
      <w:r w:rsidR="0086739E">
        <w:rPr>
          <w:lang w:val="en-GB"/>
        </w:rPr>
        <w:t xml:space="preserve"> are conducted</w:t>
      </w:r>
      <w:r w:rsidR="00FC5553">
        <w:rPr>
          <w:lang w:val="en-GB"/>
        </w:rPr>
        <w:t xml:space="preserve"> in an atmosphere of </w:t>
      </w:r>
      <w:r w:rsidR="00FC5553" w:rsidRPr="00EB5874">
        <w:rPr>
          <w:lang w:val="en-GB"/>
        </w:rPr>
        <w:t>75% CO and 25% CO</w:t>
      </w:r>
      <w:r w:rsidR="00FC5553" w:rsidRPr="006F357B">
        <w:rPr>
          <w:vertAlign w:val="subscript"/>
          <w:lang w:val="en-GB"/>
        </w:rPr>
        <w:t>2</w:t>
      </w:r>
      <w:r w:rsidR="00FC5553" w:rsidRPr="00EB5874">
        <w:rPr>
          <w:lang w:val="en-GB"/>
        </w:rPr>
        <w:t xml:space="preserve"> or 50% CO and 50% CO</w:t>
      </w:r>
      <w:r w:rsidR="00FC5553" w:rsidRPr="006F357B">
        <w:rPr>
          <w:vertAlign w:val="subscript"/>
          <w:lang w:val="en-GB"/>
        </w:rPr>
        <w:t>2</w:t>
      </w:r>
      <w:r w:rsidR="00FC5553" w:rsidRPr="00EB5874">
        <w:rPr>
          <w:lang w:val="en-GB"/>
        </w:rPr>
        <w:t xml:space="preserve"> at</w:t>
      </w:r>
      <w:r w:rsidR="00FC5553">
        <w:rPr>
          <w:lang w:val="en-GB"/>
        </w:rPr>
        <w:t xml:space="preserve"> </w:t>
      </w:r>
      <w:r w:rsidR="00FC5553" w:rsidRPr="00EB5874">
        <w:rPr>
          <w:lang w:val="en-GB"/>
        </w:rPr>
        <w:t xml:space="preserve">800–1100 </w:t>
      </w:r>
      <w:r w:rsidR="00FC5553">
        <w:rPr>
          <w:rFonts w:ascii="Calibri" w:hAnsi="Calibri" w:cs="Calibri"/>
          <w:lang w:val="en-GB"/>
        </w:rPr>
        <w:t>°</w:t>
      </w:r>
      <w:r w:rsidR="00FC5553">
        <w:rPr>
          <w:lang w:val="en-GB"/>
        </w:rPr>
        <w:t>C</w:t>
      </w:r>
      <w:r w:rsidR="00712170">
        <w:rPr>
          <w:lang w:val="en-GB"/>
        </w:rPr>
        <w:t xml:space="preserve"> (</w:t>
      </w:r>
      <w:r w:rsidR="00712170" w:rsidRPr="001C7A6B">
        <w:t>Kaffash</w:t>
      </w:r>
      <w:r w:rsidR="00712170">
        <w:rPr>
          <w:lang w:val="en-GB"/>
        </w:rPr>
        <w:t xml:space="preserve"> et al.,</w:t>
      </w:r>
      <w:r w:rsidR="0071789F">
        <w:rPr>
          <w:lang w:val="en-GB"/>
        </w:rPr>
        <w:t xml:space="preserve"> </w:t>
      </w:r>
      <w:r w:rsidR="00712170">
        <w:rPr>
          <w:lang w:val="en-GB"/>
        </w:rPr>
        <w:t>2021).</w:t>
      </w:r>
    </w:p>
    <w:p w14:paraId="7E79A57E" w14:textId="677FC775" w:rsidR="007D2D17" w:rsidRPr="00DA098C" w:rsidRDefault="7EE1DA3B" w:rsidP="00EC026A">
      <w:pPr>
        <w:pStyle w:val="CETBodytext"/>
      </w:pPr>
      <w:r w:rsidRPr="783EDC7D">
        <w:rPr>
          <w:lang w:val="en-GB"/>
        </w:rPr>
        <w:t xml:space="preserve">Utilization and consumption of fossil-based </w:t>
      </w:r>
      <w:r w:rsidR="00782C2B">
        <w:rPr>
          <w:lang w:val="en-GB"/>
        </w:rPr>
        <w:t>reductants</w:t>
      </w:r>
      <w:r w:rsidRPr="783EDC7D">
        <w:rPr>
          <w:lang w:val="en-GB"/>
        </w:rPr>
        <w:t xml:space="preserve"> cause </w:t>
      </w:r>
      <w:r w:rsidR="7B56AB38" w:rsidRPr="783EDC7D">
        <w:rPr>
          <w:lang w:val="en-GB"/>
        </w:rPr>
        <w:t>significant emissions of CO</w:t>
      </w:r>
      <w:r w:rsidR="7B56AB38" w:rsidRPr="783EDC7D">
        <w:rPr>
          <w:vertAlign w:val="subscript"/>
          <w:lang w:val="en-GB"/>
        </w:rPr>
        <w:t>2</w:t>
      </w:r>
      <w:r w:rsidR="00EC42E2">
        <w:rPr>
          <w:lang w:val="en-GB"/>
        </w:rPr>
        <w:t xml:space="preserve"> from metallurgical industry</w:t>
      </w:r>
      <w:r w:rsidR="0725F037">
        <w:t xml:space="preserve">. </w:t>
      </w:r>
      <w:r w:rsidR="530B9E01">
        <w:t xml:space="preserve">There is </w:t>
      </w:r>
      <w:r w:rsidR="73F7E42B">
        <w:t xml:space="preserve">a </w:t>
      </w:r>
      <w:r w:rsidR="00772AC2">
        <w:t xml:space="preserve">continuous </w:t>
      </w:r>
      <w:r w:rsidR="530B9E01">
        <w:t xml:space="preserve">need and interest to </w:t>
      </w:r>
      <w:r w:rsidR="00772AC2">
        <w:t>produce</w:t>
      </w:r>
      <w:r w:rsidR="3306211F">
        <w:t xml:space="preserve"> and</w:t>
      </w:r>
      <w:r w:rsidR="3369E5A0">
        <w:t xml:space="preserve"> </w:t>
      </w:r>
      <w:r w:rsidR="009E7CB3">
        <w:t>use</w:t>
      </w:r>
      <w:r w:rsidR="3369E5A0">
        <w:t xml:space="preserve"> </w:t>
      </w:r>
      <w:r w:rsidR="001B3D6C">
        <w:t>green</w:t>
      </w:r>
      <w:r w:rsidR="008347F8">
        <w:t xml:space="preserve"> </w:t>
      </w:r>
      <w:r w:rsidR="00772AC2">
        <w:t>biocarbon</w:t>
      </w:r>
      <w:r w:rsidR="25A8EAB7">
        <w:t xml:space="preserve">, </w:t>
      </w:r>
      <w:r w:rsidR="008347F8">
        <w:t xml:space="preserve">which can </w:t>
      </w:r>
      <w:r w:rsidR="001B3D6C">
        <w:t xml:space="preserve">be produced from </w:t>
      </w:r>
      <w:r w:rsidR="00170A8F">
        <w:t>low cost and high</w:t>
      </w:r>
      <w:r w:rsidR="00D80437">
        <w:t xml:space="preserve">ly available </w:t>
      </w:r>
      <w:r w:rsidR="001B3D6C">
        <w:t>renewable biomass sources</w:t>
      </w:r>
      <w:r w:rsidR="00D80437">
        <w:t xml:space="preserve">. </w:t>
      </w:r>
      <w:r w:rsidR="41CBA912">
        <w:t xml:space="preserve">However, in comparison to </w:t>
      </w:r>
      <w:r w:rsidR="04E84FBA">
        <w:t xml:space="preserve">the </w:t>
      </w:r>
      <w:r w:rsidR="61C564FC">
        <w:t>conventional</w:t>
      </w:r>
      <w:r w:rsidR="002906EF">
        <w:t xml:space="preserve"> fossil reductant</w:t>
      </w:r>
      <w:r w:rsidR="00A72B69">
        <w:t>s</w:t>
      </w:r>
      <w:r w:rsidR="61C564FC">
        <w:t xml:space="preserve">, </w:t>
      </w:r>
      <w:r w:rsidR="00747419">
        <w:t>biocarbon</w:t>
      </w:r>
      <w:r w:rsidR="61C564FC">
        <w:t xml:space="preserve"> ha</w:t>
      </w:r>
      <w:r w:rsidR="0086739E">
        <w:t>s</w:t>
      </w:r>
      <w:r w:rsidR="61C564FC">
        <w:t xml:space="preserve"> considerably different physiochemical properties</w:t>
      </w:r>
      <w:r w:rsidR="00747419">
        <w:t xml:space="preserve"> and reactivity, which are affected by </w:t>
      </w:r>
      <w:r w:rsidR="002A5E3A">
        <w:t>both properties of raw feedstock and production conditions</w:t>
      </w:r>
      <w:r w:rsidR="61C564FC">
        <w:t xml:space="preserve">. More detailed and systematic studies are required to </w:t>
      </w:r>
      <w:r w:rsidR="4313EF15">
        <w:t xml:space="preserve">assess and characterize properties of the </w:t>
      </w:r>
      <w:r w:rsidR="00B55705">
        <w:t>biocarbon</w:t>
      </w:r>
      <w:r w:rsidR="000A0A8E">
        <w:t>s</w:t>
      </w:r>
      <w:r w:rsidR="4313EF15">
        <w:t xml:space="preserve"> </w:t>
      </w:r>
      <w:r w:rsidR="04E84FBA">
        <w:t xml:space="preserve">to </w:t>
      </w:r>
      <w:r w:rsidR="7AB23DD2">
        <w:t>reveal</w:t>
      </w:r>
      <w:r w:rsidR="04E84FBA">
        <w:t xml:space="preserve"> their feasibility</w:t>
      </w:r>
      <w:r w:rsidR="00B55705">
        <w:t xml:space="preserve"> and </w:t>
      </w:r>
      <w:r w:rsidR="00F9511B">
        <w:t>estimate their performance as alternative</w:t>
      </w:r>
      <w:r w:rsidR="00A72B69">
        <w:t>s</w:t>
      </w:r>
      <w:r w:rsidR="00F9511B">
        <w:t xml:space="preserve"> </w:t>
      </w:r>
      <w:r w:rsidR="002271C8">
        <w:t xml:space="preserve">to </w:t>
      </w:r>
      <w:r w:rsidR="00F9511B">
        <w:t>fossil reductant</w:t>
      </w:r>
      <w:r w:rsidR="002271C8">
        <w:t>s</w:t>
      </w:r>
      <w:r w:rsidR="00F9511B">
        <w:t xml:space="preserve"> </w:t>
      </w:r>
      <w:r w:rsidR="00F057A3">
        <w:t>for metal production</w:t>
      </w:r>
      <w:r w:rsidR="04E84FBA">
        <w:t>.</w:t>
      </w:r>
      <w:r w:rsidR="4313EF15">
        <w:t xml:space="preserve"> </w:t>
      </w:r>
      <w:r w:rsidR="00F057A3">
        <w:t xml:space="preserve">In this </w:t>
      </w:r>
      <w:r w:rsidR="00F04799">
        <w:t>work</w:t>
      </w:r>
      <w:r w:rsidR="00F057A3">
        <w:t>, biocarbon was produced from Norwegian birch wood under different production condition</w:t>
      </w:r>
      <w:r w:rsidR="00B11B6E">
        <w:t xml:space="preserve">s. The </w:t>
      </w:r>
      <w:r w:rsidR="00B11B6E" w:rsidRPr="783EDC7D">
        <w:rPr>
          <w:lang w:val="en-GB"/>
        </w:rPr>
        <w:t>CO</w:t>
      </w:r>
      <w:r w:rsidR="00B11B6E" w:rsidRPr="783EDC7D">
        <w:rPr>
          <w:vertAlign w:val="subscript"/>
          <w:lang w:val="en-GB"/>
        </w:rPr>
        <w:t>2</w:t>
      </w:r>
      <w:r w:rsidR="00B11B6E">
        <w:t xml:space="preserve"> reactivity of </w:t>
      </w:r>
      <w:r w:rsidR="00F04799">
        <w:t xml:space="preserve">the </w:t>
      </w:r>
      <w:r w:rsidR="00B11B6E">
        <w:t>produced biocarbon w</w:t>
      </w:r>
      <w:r w:rsidR="006F357B">
        <w:t>as measured</w:t>
      </w:r>
      <w:r w:rsidR="000D184B">
        <w:t xml:space="preserve"> and assessed</w:t>
      </w:r>
      <w:r w:rsidR="006F357B">
        <w:t xml:space="preserve"> by conducting macro-TGA experiments </w:t>
      </w:r>
      <w:r w:rsidR="00DA098C">
        <w:t>in</w:t>
      </w:r>
      <w:r w:rsidR="002271C8">
        <w:t xml:space="preserve"> an</w:t>
      </w:r>
      <w:r w:rsidR="00DA098C">
        <w:t xml:space="preserve"> atmosphere of </w:t>
      </w:r>
      <w:r w:rsidR="00DA098C" w:rsidRPr="00DA098C">
        <w:t>50% CO and 50% CO</w:t>
      </w:r>
      <w:r w:rsidR="00DA098C" w:rsidRPr="00DA098C">
        <w:rPr>
          <w:vertAlign w:val="subscript"/>
        </w:rPr>
        <w:t>2</w:t>
      </w:r>
      <w:r w:rsidR="00DA098C" w:rsidRPr="00DA098C">
        <w:t xml:space="preserve"> at 1100 °C</w:t>
      </w:r>
      <w:r w:rsidR="00DA098C">
        <w:t xml:space="preserve">. </w:t>
      </w:r>
      <w:r w:rsidR="00802C20">
        <w:t>SEM-ED</w:t>
      </w:r>
      <w:r w:rsidR="00A45671">
        <w:t>S</w:t>
      </w:r>
      <w:r w:rsidR="00802C20">
        <w:t xml:space="preserve"> and chemical analyses were conducted to </w:t>
      </w:r>
      <w:r w:rsidR="00314810">
        <w:t xml:space="preserve">examine </w:t>
      </w:r>
      <w:r w:rsidR="0086739E">
        <w:t xml:space="preserve">the </w:t>
      </w:r>
      <w:r w:rsidR="00314810">
        <w:t>microstructure of the reacted biocarbon</w:t>
      </w:r>
      <w:r w:rsidR="0086739E">
        <w:t>s</w:t>
      </w:r>
      <w:r w:rsidR="00314810">
        <w:t xml:space="preserve"> and </w:t>
      </w:r>
      <w:r w:rsidR="00802C20">
        <w:t xml:space="preserve">identify </w:t>
      </w:r>
      <w:r w:rsidR="001F70C4">
        <w:t xml:space="preserve">the </w:t>
      </w:r>
      <w:r w:rsidR="00802C20">
        <w:t>p</w:t>
      </w:r>
      <w:r w:rsidR="00314810">
        <w:t xml:space="preserve">resence and possible role of inorganic elements with catalytic effects. </w:t>
      </w:r>
    </w:p>
    <w:p w14:paraId="2B3225E3" w14:textId="43C9428A" w:rsidR="000F694A" w:rsidRPr="000F694A" w:rsidRDefault="67A9E79C" w:rsidP="00F46CB3">
      <w:pPr>
        <w:pStyle w:val="ListParagraph"/>
        <w:keepNext/>
        <w:numPr>
          <w:ilvl w:val="1"/>
          <w:numId w:val="1"/>
        </w:numPr>
        <w:tabs>
          <w:tab w:val="clear" w:pos="7100"/>
        </w:tabs>
        <w:suppressAutoHyphens/>
        <w:spacing w:before="120" w:after="120" w:line="240" w:lineRule="auto"/>
        <w:contextualSpacing w:val="0"/>
        <w:jc w:val="left"/>
        <w:rPr>
          <w:b/>
          <w:bCs/>
          <w:vanish/>
          <w:sz w:val="20"/>
          <w:lang w:val="en-US"/>
        </w:rPr>
      </w:pPr>
      <w:r w:rsidRPr="783EDC7D">
        <w:rPr>
          <w:b/>
          <w:bCs/>
          <w:vanish/>
          <w:sz w:val="20"/>
          <w:lang w:val="en-US"/>
        </w:rPr>
        <w:t>Experiment</w:t>
      </w:r>
      <w:r w:rsidR="7EFA7435" w:rsidRPr="783EDC7D">
        <w:rPr>
          <w:b/>
          <w:bCs/>
          <w:vanish/>
          <w:sz w:val="20"/>
          <w:lang w:val="en-US"/>
        </w:rPr>
        <w:t>al</w:t>
      </w:r>
    </w:p>
    <w:p w14:paraId="781E5030" w14:textId="2C13B86F" w:rsidR="007D2D17" w:rsidRPr="00B57B36" w:rsidRDefault="007D27A5" w:rsidP="004E1E1F">
      <w:pPr>
        <w:pStyle w:val="CETheadingx"/>
      </w:pPr>
      <w:r>
        <w:t>Biomass feedstock</w:t>
      </w:r>
    </w:p>
    <w:p w14:paraId="7245CE99" w14:textId="0B974781" w:rsidR="007D2D17" w:rsidRDefault="005041D6" w:rsidP="007D2D17">
      <w:pPr>
        <w:pStyle w:val="CETListbullets"/>
        <w:ind w:left="0" w:firstLine="0"/>
      </w:pPr>
      <w:r>
        <w:t xml:space="preserve">Birch stem wood chips was </w:t>
      </w:r>
      <w:r w:rsidR="009725A0">
        <w:t xml:space="preserve">used </w:t>
      </w:r>
      <w:r>
        <w:t>in the present work</w:t>
      </w:r>
      <w:r w:rsidR="00191D97">
        <w:t xml:space="preserve">. </w:t>
      </w:r>
      <w:r>
        <w:t xml:space="preserve">The birch trees were harvested from a Norway birch forest </w:t>
      </w:r>
      <w:r w:rsidR="005F08AF" w:rsidRPr="00625820">
        <w:t>(</w:t>
      </w:r>
      <w:r w:rsidR="005F08AF" w:rsidRPr="00625820">
        <w:rPr>
          <w:rFonts w:cs="Arial"/>
          <w:szCs w:val="24"/>
        </w:rPr>
        <w:t>Latitude 59°55′N, Longitude 10°89′E</w:t>
      </w:r>
      <w:r w:rsidR="005F08AF" w:rsidRPr="00625820">
        <w:t>) in South Norway</w:t>
      </w:r>
      <w:r w:rsidR="000C42B5">
        <w:t xml:space="preserve">. After debarking, the stem wood was further </w:t>
      </w:r>
      <w:r w:rsidR="000B70E5">
        <w:t>chip</w:t>
      </w:r>
      <w:r w:rsidR="0095002F">
        <w:t>ped</w:t>
      </w:r>
      <w:r w:rsidR="00183636">
        <w:t xml:space="preserve">. The produced birch wood chips were dried </w:t>
      </w:r>
      <w:r w:rsidR="0057066B" w:rsidRPr="00625820">
        <w:t xml:space="preserve">at 105 </w:t>
      </w:r>
      <w:r w:rsidR="0057066B" w:rsidRPr="00625820">
        <w:rPr>
          <w:rFonts w:cs="Times"/>
        </w:rPr>
        <w:t>º</w:t>
      </w:r>
      <w:r w:rsidR="0057066B" w:rsidRPr="00625820">
        <w:t>C for 24 hours</w:t>
      </w:r>
      <w:r w:rsidR="0057066B">
        <w:t xml:space="preserve"> before </w:t>
      </w:r>
      <w:r w:rsidR="009C39CA">
        <w:t>pyrolysis</w:t>
      </w:r>
      <w:r w:rsidR="0057066B">
        <w:t xml:space="preserve"> experiments. </w:t>
      </w:r>
      <w:r w:rsidR="00DA7A89" w:rsidRPr="00DA7A89">
        <w:t>Proximate and ultimate composition</w:t>
      </w:r>
      <w:r w:rsidR="002035B0">
        <w:t xml:space="preserve"> of the </w:t>
      </w:r>
      <w:r w:rsidR="0057066B">
        <w:t>birch wood chips</w:t>
      </w:r>
      <w:r w:rsidR="002035B0">
        <w:t xml:space="preserve"> are shown in Table 1</w:t>
      </w:r>
      <w:r w:rsidR="00B8712B">
        <w:t>.</w:t>
      </w:r>
    </w:p>
    <w:p w14:paraId="6993D42C" w14:textId="4A50FC80" w:rsidR="00801583" w:rsidRPr="00B57B36" w:rsidRDefault="00801583" w:rsidP="005764C4">
      <w:pPr>
        <w:pStyle w:val="CETTabletitle"/>
        <w:spacing w:before="120"/>
      </w:pPr>
      <w:r w:rsidRPr="00B57B36">
        <w:t xml:space="preserve">Table 1: </w:t>
      </w:r>
      <w:r w:rsidR="003F274E">
        <w:t>Proximate and ultimate composition of</w:t>
      </w:r>
      <w:r w:rsidR="005808EB">
        <w:t xml:space="preserve"> </w:t>
      </w:r>
      <w:r w:rsidR="006071DF">
        <w:t xml:space="preserve">the </w:t>
      </w:r>
      <w:r w:rsidR="007068A3">
        <w:t>birch wood chips</w:t>
      </w:r>
      <w:r w:rsidRPr="00B57B36">
        <w:t xml:space="preserve"> </w:t>
      </w:r>
    </w:p>
    <w:tbl>
      <w:tblPr>
        <w:tblW w:w="0" w:type="auto"/>
        <w:tblBorders>
          <w:top w:val="single" w:sz="12" w:space="0" w:color="008000"/>
          <w:bottom w:val="single" w:sz="12" w:space="0" w:color="008000"/>
        </w:tblBorders>
        <w:shd w:val="clear" w:color="auto" w:fill="FFFFFF"/>
        <w:tblLayout w:type="fixed"/>
        <w:tblCellMar>
          <w:left w:w="0" w:type="dxa"/>
          <w:right w:w="0" w:type="dxa"/>
        </w:tblCellMar>
        <w:tblLook w:val="00A0" w:firstRow="1" w:lastRow="0" w:firstColumn="1" w:lastColumn="0" w:noHBand="0" w:noVBand="0"/>
      </w:tblPr>
      <w:tblGrid>
        <w:gridCol w:w="1418"/>
        <w:gridCol w:w="567"/>
        <w:gridCol w:w="1276"/>
        <w:gridCol w:w="567"/>
        <w:gridCol w:w="425"/>
        <w:gridCol w:w="628"/>
        <w:gridCol w:w="425"/>
        <w:gridCol w:w="709"/>
      </w:tblGrid>
      <w:tr w:rsidR="006071DF" w:rsidRPr="00B57B36" w14:paraId="064F33EE" w14:textId="2DAC81DD" w:rsidTr="00733238">
        <w:tc>
          <w:tcPr>
            <w:tcW w:w="1418" w:type="dxa"/>
            <w:tcBorders>
              <w:top w:val="single" w:sz="12" w:space="0" w:color="008000"/>
              <w:bottom w:val="single" w:sz="6" w:space="0" w:color="008000"/>
            </w:tcBorders>
            <w:shd w:val="clear" w:color="auto" w:fill="FFFFFF"/>
          </w:tcPr>
          <w:p w14:paraId="0B862F93" w14:textId="5EDCB145" w:rsidR="006071DF" w:rsidRPr="00B57B36" w:rsidRDefault="006071DF" w:rsidP="005808EB">
            <w:pPr>
              <w:pStyle w:val="CETBodytext"/>
              <w:jc w:val="center"/>
              <w:rPr>
                <w:lang w:val="en-GB"/>
              </w:rPr>
            </w:pPr>
            <w:r>
              <w:rPr>
                <w:lang w:val="en-GB"/>
              </w:rPr>
              <w:t xml:space="preserve">Volatile </w:t>
            </w:r>
            <w:proofErr w:type="spellStart"/>
            <w:r>
              <w:rPr>
                <w:lang w:val="en-GB"/>
              </w:rPr>
              <w:t>matter</w:t>
            </w:r>
            <w:r w:rsidRPr="001913A9">
              <w:rPr>
                <w:vertAlign w:val="superscript"/>
                <w:lang w:val="en-GB"/>
              </w:rPr>
              <w:t>a</w:t>
            </w:r>
            <w:proofErr w:type="spellEnd"/>
          </w:p>
        </w:tc>
        <w:tc>
          <w:tcPr>
            <w:tcW w:w="567" w:type="dxa"/>
            <w:tcBorders>
              <w:top w:val="single" w:sz="12" w:space="0" w:color="008000"/>
              <w:bottom w:val="single" w:sz="6" w:space="0" w:color="008000"/>
            </w:tcBorders>
            <w:shd w:val="clear" w:color="auto" w:fill="FFFFFF"/>
          </w:tcPr>
          <w:p w14:paraId="35DBCC01" w14:textId="538984DF" w:rsidR="006071DF" w:rsidRPr="00B57B36" w:rsidRDefault="006071DF" w:rsidP="005808EB">
            <w:pPr>
              <w:pStyle w:val="CETBodytext"/>
              <w:jc w:val="center"/>
              <w:rPr>
                <w:lang w:val="en-GB"/>
              </w:rPr>
            </w:pPr>
            <w:r>
              <w:rPr>
                <w:lang w:val="en-GB"/>
              </w:rPr>
              <w:t>Ash</w:t>
            </w:r>
            <w:r w:rsidRPr="001913A9">
              <w:rPr>
                <w:vertAlign w:val="superscript"/>
                <w:lang w:val="en-GB"/>
              </w:rPr>
              <w:t>a</w:t>
            </w:r>
          </w:p>
        </w:tc>
        <w:tc>
          <w:tcPr>
            <w:tcW w:w="1276" w:type="dxa"/>
            <w:tcBorders>
              <w:top w:val="single" w:sz="12" w:space="0" w:color="008000"/>
              <w:bottom w:val="single" w:sz="6" w:space="0" w:color="008000"/>
            </w:tcBorders>
            <w:shd w:val="clear" w:color="auto" w:fill="FFFFFF"/>
          </w:tcPr>
          <w:p w14:paraId="4C2E25A5" w14:textId="2F606262" w:rsidR="006071DF" w:rsidRPr="00B57B36" w:rsidRDefault="006071DF" w:rsidP="005808EB">
            <w:pPr>
              <w:pStyle w:val="CETBodytext"/>
              <w:ind w:right="-1"/>
              <w:jc w:val="center"/>
              <w:rPr>
                <w:rFonts w:cs="Arial"/>
                <w:szCs w:val="18"/>
                <w:lang w:val="en-GB"/>
              </w:rPr>
            </w:pPr>
            <w:r>
              <w:rPr>
                <w:rFonts w:cs="Arial"/>
                <w:szCs w:val="18"/>
                <w:lang w:val="en-GB"/>
              </w:rPr>
              <w:t xml:space="preserve">Fixed </w:t>
            </w:r>
            <w:proofErr w:type="spellStart"/>
            <w:proofErr w:type="gramStart"/>
            <w:r>
              <w:rPr>
                <w:rFonts w:cs="Arial"/>
                <w:szCs w:val="18"/>
                <w:lang w:val="en-GB"/>
              </w:rPr>
              <w:t>carbon</w:t>
            </w:r>
            <w:r w:rsidRPr="001913A9">
              <w:rPr>
                <w:rFonts w:cs="Arial"/>
                <w:szCs w:val="18"/>
                <w:vertAlign w:val="superscript"/>
                <w:lang w:val="en-GB"/>
              </w:rPr>
              <w:t>a</w:t>
            </w:r>
            <w:r>
              <w:rPr>
                <w:rFonts w:cs="Arial"/>
                <w:szCs w:val="18"/>
                <w:vertAlign w:val="superscript"/>
                <w:lang w:val="en-GB"/>
              </w:rPr>
              <w:t>,c</w:t>
            </w:r>
            <w:proofErr w:type="spellEnd"/>
            <w:proofErr w:type="gramEnd"/>
          </w:p>
        </w:tc>
        <w:tc>
          <w:tcPr>
            <w:tcW w:w="567" w:type="dxa"/>
            <w:tcBorders>
              <w:top w:val="single" w:sz="12" w:space="0" w:color="008000"/>
              <w:bottom w:val="single" w:sz="6" w:space="0" w:color="008000"/>
            </w:tcBorders>
            <w:shd w:val="clear" w:color="auto" w:fill="FFFFFF"/>
          </w:tcPr>
          <w:p w14:paraId="54DAA0B1" w14:textId="766927DC" w:rsidR="006071DF" w:rsidRDefault="006071DF" w:rsidP="005808EB">
            <w:pPr>
              <w:pStyle w:val="CETBodytext"/>
              <w:ind w:right="-1"/>
              <w:jc w:val="center"/>
              <w:rPr>
                <w:rFonts w:cs="Arial"/>
                <w:szCs w:val="18"/>
                <w:lang w:val="en-GB"/>
              </w:rPr>
            </w:pPr>
            <w:proofErr w:type="spellStart"/>
            <w:r>
              <w:rPr>
                <w:rFonts w:cs="Arial"/>
                <w:szCs w:val="18"/>
                <w:lang w:val="en-GB"/>
              </w:rPr>
              <w:t>C</w:t>
            </w:r>
            <w:r w:rsidRPr="001913A9">
              <w:rPr>
                <w:rFonts w:cs="Arial"/>
                <w:szCs w:val="18"/>
                <w:vertAlign w:val="superscript"/>
                <w:lang w:val="en-GB"/>
              </w:rPr>
              <w:t>b</w:t>
            </w:r>
            <w:proofErr w:type="spellEnd"/>
          </w:p>
        </w:tc>
        <w:tc>
          <w:tcPr>
            <w:tcW w:w="425" w:type="dxa"/>
            <w:tcBorders>
              <w:top w:val="single" w:sz="12" w:space="0" w:color="008000"/>
              <w:bottom w:val="single" w:sz="6" w:space="0" w:color="008000"/>
            </w:tcBorders>
            <w:shd w:val="clear" w:color="auto" w:fill="FFFFFF"/>
          </w:tcPr>
          <w:p w14:paraId="4263B11F" w14:textId="3B2B13FD" w:rsidR="006071DF" w:rsidRDefault="006071DF" w:rsidP="005808EB">
            <w:pPr>
              <w:pStyle w:val="CETBodytext"/>
              <w:ind w:right="-1"/>
              <w:jc w:val="center"/>
              <w:rPr>
                <w:rFonts w:cs="Arial"/>
                <w:szCs w:val="18"/>
                <w:lang w:val="en-GB"/>
              </w:rPr>
            </w:pPr>
            <w:r>
              <w:rPr>
                <w:rFonts w:cs="Arial"/>
                <w:szCs w:val="18"/>
                <w:lang w:val="en-GB"/>
              </w:rPr>
              <w:t>H</w:t>
            </w:r>
            <w:r w:rsidRPr="001913A9">
              <w:rPr>
                <w:rFonts w:cs="Arial"/>
                <w:szCs w:val="18"/>
                <w:vertAlign w:val="superscript"/>
                <w:lang w:val="en-GB"/>
              </w:rPr>
              <w:t>b</w:t>
            </w:r>
          </w:p>
        </w:tc>
        <w:tc>
          <w:tcPr>
            <w:tcW w:w="628" w:type="dxa"/>
            <w:tcBorders>
              <w:top w:val="single" w:sz="12" w:space="0" w:color="008000"/>
              <w:bottom w:val="single" w:sz="6" w:space="0" w:color="008000"/>
            </w:tcBorders>
            <w:shd w:val="clear" w:color="auto" w:fill="FFFFFF"/>
          </w:tcPr>
          <w:p w14:paraId="0B43C9B3" w14:textId="7EAAAE7E" w:rsidR="006071DF" w:rsidRDefault="006071DF" w:rsidP="005808EB">
            <w:pPr>
              <w:pStyle w:val="CETBodytext"/>
              <w:ind w:right="-1"/>
              <w:jc w:val="center"/>
              <w:rPr>
                <w:rFonts w:cs="Arial"/>
                <w:szCs w:val="18"/>
                <w:lang w:val="en-GB"/>
              </w:rPr>
            </w:pPr>
            <w:r>
              <w:rPr>
                <w:rFonts w:cs="Arial"/>
                <w:szCs w:val="18"/>
                <w:lang w:val="en-GB"/>
              </w:rPr>
              <w:t>N</w:t>
            </w:r>
            <w:r w:rsidRPr="001913A9">
              <w:rPr>
                <w:rFonts w:cs="Arial"/>
                <w:szCs w:val="18"/>
                <w:vertAlign w:val="superscript"/>
                <w:lang w:val="en-GB"/>
              </w:rPr>
              <w:t>b</w:t>
            </w:r>
          </w:p>
        </w:tc>
        <w:tc>
          <w:tcPr>
            <w:tcW w:w="425" w:type="dxa"/>
            <w:tcBorders>
              <w:top w:val="single" w:sz="12" w:space="0" w:color="008000"/>
              <w:bottom w:val="single" w:sz="6" w:space="0" w:color="008000"/>
            </w:tcBorders>
            <w:shd w:val="clear" w:color="auto" w:fill="FFFFFF"/>
          </w:tcPr>
          <w:p w14:paraId="7F529C1A" w14:textId="74F512F4" w:rsidR="006071DF" w:rsidRDefault="006071DF" w:rsidP="005808EB">
            <w:pPr>
              <w:pStyle w:val="CETBodytext"/>
              <w:ind w:right="-1"/>
              <w:jc w:val="center"/>
              <w:rPr>
                <w:rFonts w:cs="Arial"/>
                <w:szCs w:val="18"/>
                <w:lang w:val="en-GB"/>
              </w:rPr>
            </w:pPr>
            <w:r>
              <w:rPr>
                <w:rFonts w:cs="Arial"/>
                <w:szCs w:val="18"/>
                <w:lang w:val="en-GB"/>
              </w:rPr>
              <w:t>S</w:t>
            </w:r>
            <w:r w:rsidRPr="001913A9">
              <w:rPr>
                <w:rFonts w:cs="Arial"/>
                <w:szCs w:val="18"/>
                <w:vertAlign w:val="superscript"/>
                <w:lang w:val="en-GB"/>
              </w:rPr>
              <w:t>b</w:t>
            </w:r>
          </w:p>
        </w:tc>
        <w:tc>
          <w:tcPr>
            <w:tcW w:w="709" w:type="dxa"/>
            <w:tcBorders>
              <w:top w:val="single" w:sz="12" w:space="0" w:color="008000"/>
              <w:bottom w:val="single" w:sz="6" w:space="0" w:color="008000"/>
            </w:tcBorders>
            <w:shd w:val="clear" w:color="auto" w:fill="FFFFFF"/>
          </w:tcPr>
          <w:p w14:paraId="4DFEBF9F" w14:textId="270FA3C4" w:rsidR="006071DF" w:rsidRDefault="006071DF" w:rsidP="005808EB">
            <w:pPr>
              <w:pStyle w:val="CETBodytext"/>
              <w:ind w:right="-1"/>
              <w:jc w:val="center"/>
              <w:rPr>
                <w:rFonts w:cs="Arial"/>
                <w:szCs w:val="18"/>
                <w:lang w:val="en-GB"/>
              </w:rPr>
            </w:pPr>
            <w:proofErr w:type="spellStart"/>
            <w:proofErr w:type="gramStart"/>
            <w:r>
              <w:rPr>
                <w:rFonts w:cs="Arial"/>
                <w:szCs w:val="18"/>
                <w:lang w:val="en-GB"/>
              </w:rPr>
              <w:t>O</w:t>
            </w:r>
            <w:r w:rsidRPr="001913A9">
              <w:rPr>
                <w:rFonts w:cs="Arial"/>
                <w:szCs w:val="18"/>
                <w:vertAlign w:val="superscript"/>
                <w:lang w:val="en-GB"/>
              </w:rPr>
              <w:t>b</w:t>
            </w:r>
            <w:r>
              <w:rPr>
                <w:rFonts w:cs="Arial"/>
                <w:szCs w:val="18"/>
                <w:vertAlign w:val="superscript"/>
                <w:lang w:val="en-GB"/>
              </w:rPr>
              <w:t>,c</w:t>
            </w:r>
            <w:proofErr w:type="spellEnd"/>
            <w:proofErr w:type="gramEnd"/>
          </w:p>
        </w:tc>
      </w:tr>
      <w:tr w:rsidR="006071DF" w:rsidRPr="00B57B36" w14:paraId="56A37BA7" w14:textId="697A7B07" w:rsidTr="00733238">
        <w:tc>
          <w:tcPr>
            <w:tcW w:w="1418" w:type="dxa"/>
            <w:shd w:val="clear" w:color="auto" w:fill="FFFFFF"/>
          </w:tcPr>
          <w:p w14:paraId="22FC41A6" w14:textId="459ED6C9" w:rsidR="006071DF" w:rsidRPr="00B57B36" w:rsidRDefault="006071DF" w:rsidP="005808EB">
            <w:pPr>
              <w:pStyle w:val="CETBodytext"/>
              <w:jc w:val="center"/>
              <w:rPr>
                <w:lang w:val="en-GB"/>
              </w:rPr>
            </w:pPr>
            <w:r>
              <w:rPr>
                <w:lang w:val="en-GB"/>
              </w:rPr>
              <w:t>8</w:t>
            </w:r>
            <w:r w:rsidR="001A264D">
              <w:rPr>
                <w:lang w:val="en-GB"/>
              </w:rPr>
              <w:t>4</w:t>
            </w:r>
            <w:r>
              <w:rPr>
                <w:lang w:val="en-GB"/>
              </w:rPr>
              <w:t>.4</w:t>
            </w:r>
          </w:p>
        </w:tc>
        <w:tc>
          <w:tcPr>
            <w:tcW w:w="567" w:type="dxa"/>
            <w:shd w:val="clear" w:color="auto" w:fill="FFFFFF"/>
          </w:tcPr>
          <w:p w14:paraId="426F2F5B" w14:textId="3A3C77BB" w:rsidR="006071DF" w:rsidRPr="00B57B36" w:rsidRDefault="006071DF" w:rsidP="005808EB">
            <w:pPr>
              <w:pStyle w:val="CETBodytext"/>
              <w:jc w:val="center"/>
              <w:rPr>
                <w:lang w:val="en-GB"/>
              </w:rPr>
            </w:pPr>
            <w:r>
              <w:rPr>
                <w:lang w:val="en-GB"/>
              </w:rPr>
              <w:t>0.</w:t>
            </w:r>
            <w:r w:rsidR="001A264D">
              <w:rPr>
                <w:lang w:val="en-GB"/>
              </w:rPr>
              <w:t>8</w:t>
            </w:r>
          </w:p>
        </w:tc>
        <w:tc>
          <w:tcPr>
            <w:tcW w:w="1276" w:type="dxa"/>
            <w:shd w:val="clear" w:color="auto" w:fill="FFFFFF"/>
          </w:tcPr>
          <w:p w14:paraId="3E789CC9" w14:textId="5C494C1F" w:rsidR="006071DF" w:rsidRPr="00B57B36" w:rsidRDefault="006071DF" w:rsidP="005808EB">
            <w:pPr>
              <w:pStyle w:val="CETBodytext"/>
              <w:ind w:right="-1"/>
              <w:jc w:val="center"/>
              <w:rPr>
                <w:rFonts w:cs="Arial"/>
                <w:szCs w:val="18"/>
                <w:lang w:val="en-GB"/>
              </w:rPr>
            </w:pPr>
            <w:r>
              <w:rPr>
                <w:rFonts w:cs="Arial"/>
                <w:szCs w:val="18"/>
                <w:lang w:val="en-GB"/>
              </w:rPr>
              <w:t>1</w:t>
            </w:r>
            <w:r w:rsidR="001A264D">
              <w:rPr>
                <w:rFonts w:cs="Arial"/>
                <w:szCs w:val="18"/>
                <w:lang w:val="en-GB"/>
              </w:rPr>
              <w:t>4</w:t>
            </w:r>
            <w:r>
              <w:rPr>
                <w:rFonts w:cs="Arial"/>
                <w:szCs w:val="18"/>
                <w:lang w:val="en-GB"/>
              </w:rPr>
              <w:t>.</w:t>
            </w:r>
            <w:r w:rsidR="001A264D">
              <w:rPr>
                <w:rFonts w:cs="Arial"/>
                <w:szCs w:val="18"/>
                <w:lang w:val="en-GB"/>
              </w:rPr>
              <w:t>8</w:t>
            </w:r>
          </w:p>
        </w:tc>
        <w:tc>
          <w:tcPr>
            <w:tcW w:w="567" w:type="dxa"/>
            <w:shd w:val="clear" w:color="auto" w:fill="FFFFFF"/>
          </w:tcPr>
          <w:p w14:paraId="212BC8EA" w14:textId="2AF7788A" w:rsidR="006071DF" w:rsidRDefault="001A264D" w:rsidP="005808EB">
            <w:pPr>
              <w:pStyle w:val="CETBodytext"/>
              <w:ind w:right="-1"/>
              <w:jc w:val="center"/>
              <w:rPr>
                <w:rFonts w:cs="Arial"/>
                <w:szCs w:val="18"/>
                <w:lang w:val="en-GB"/>
              </w:rPr>
            </w:pPr>
            <w:r>
              <w:rPr>
                <w:rFonts w:cs="Arial"/>
                <w:szCs w:val="18"/>
                <w:lang w:val="en-GB"/>
              </w:rPr>
              <w:t>45</w:t>
            </w:r>
            <w:r w:rsidR="006071DF">
              <w:rPr>
                <w:rFonts w:cs="Arial"/>
                <w:szCs w:val="18"/>
                <w:lang w:val="en-GB"/>
              </w:rPr>
              <w:t>.9</w:t>
            </w:r>
            <w:r w:rsidR="006D0927">
              <w:rPr>
                <w:rFonts w:cs="Arial"/>
                <w:szCs w:val="18"/>
                <w:lang w:val="en-GB"/>
              </w:rPr>
              <w:t>3</w:t>
            </w:r>
          </w:p>
        </w:tc>
        <w:tc>
          <w:tcPr>
            <w:tcW w:w="425" w:type="dxa"/>
            <w:shd w:val="clear" w:color="auto" w:fill="FFFFFF"/>
          </w:tcPr>
          <w:p w14:paraId="755A67BD" w14:textId="72D80346" w:rsidR="006071DF" w:rsidRDefault="006071DF" w:rsidP="005808EB">
            <w:pPr>
              <w:pStyle w:val="CETBodytext"/>
              <w:ind w:right="-1"/>
              <w:jc w:val="center"/>
              <w:rPr>
                <w:rFonts w:cs="Arial"/>
                <w:szCs w:val="18"/>
                <w:lang w:val="en-GB"/>
              </w:rPr>
            </w:pPr>
            <w:r>
              <w:rPr>
                <w:rFonts w:cs="Arial"/>
                <w:szCs w:val="18"/>
                <w:lang w:val="en-GB"/>
              </w:rPr>
              <w:t>6.</w:t>
            </w:r>
            <w:r w:rsidR="001A264D">
              <w:rPr>
                <w:rFonts w:cs="Arial"/>
                <w:szCs w:val="18"/>
                <w:lang w:val="en-GB"/>
              </w:rPr>
              <w:t>0</w:t>
            </w:r>
            <w:r w:rsidR="006D0927">
              <w:rPr>
                <w:rFonts w:cs="Arial"/>
                <w:szCs w:val="18"/>
                <w:lang w:val="en-GB"/>
              </w:rPr>
              <w:t>1</w:t>
            </w:r>
          </w:p>
        </w:tc>
        <w:tc>
          <w:tcPr>
            <w:tcW w:w="628" w:type="dxa"/>
            <w:shd w:val="clear" w:color="auto" w:fill="FFFFFF"/>
          </w:tcPr>
          <w:p w14:paraId="1CA64EAF" w14:textId="4D8F1054" w:rsidR="006071DF" w:rsidRDefault="006071DF" w:rsidP="005808EB">
            <w:pPr>
              <w:pStyle w:val="CETBodytext"/>
              <w:ind w:right="-1"/>
              <w:jc w:val="center"/>
              <w:rPr>
                <w:rFonts w:cs="Arial"/>
                <w:szCs w:val="18"/>
                <w:lang w:val="en-GB"/>
              </w:rPr>
            </w:pPr>
            <w:r>
              <w:rPr>
                <w:rFonts w:cs="Arial"/>
                <w:szCs w:val="18"/>
                <w:lang w:val="en-GB"/>
              </w:rPr>
              <w:t>0.1</w:t>
            </w:r>
            <w:r w:rsidR="006D0927">
              <w:rPr>
                <w:rFonts w:cs="Arial"/>
                <w:szCs w:val="18"/>
                <w:lang w:val="en-GB"/>
              </w:rPr>
              <w:t>3</w:t>
            </w:r>
          </w:p>
        </w:tc>
        <w:tc>
          <w:tcPr>
            <w:tcW w:w="425" w:type="dxa"/>
            <w:shd w:val="clear" w:color="auto" w:fill="FFFFFF"/>
          </w:tcPr>
          <w:p w14:paraId="7DAA276F" w14:textId="27F98887" w:rsidR="006071DF" w:rsidRDefault="006071DF" w:rsidP="005808EB">
            <w:pPr>
              <w:pStyle w:val="CETBodytext"/>
              <w:ind w:right="-1"/>
              <w:jc w:val="center"/>
              <w:rPr>
                <w:rFonts w:cs="Arial"/>
                <w:szCs w:val="18"/>
                <w:lang w:val="en-GB"/>
              </w:rPr>
            </w:pPr>
            <w:r>
              <w:rPr>
                <w:rFonts w:cs="Arial"/>
                <w:szCs w:val="18"/>
                <w:lang w:val="en-GB"/>
              </w:rPr>
              <w:t>0.0</w:t>
            </w:r>
            <w:r w:rsidR="006D0927">
              <w:rPr>
                <w:rFonts w:cs="Arial"/>
                <w:szCs w:val="18"/>
                <w:lang w:val="en-GB"/>
              </w:rPr>
              <w:t>2</w:t>
            </w:r>
          </w:p>
        </w:tc>
        <w:tc>
          <w:tcPr>
            <w:tcW w:w="709" w:type="dxa"/>
            <w:shd w:val="clear" w:color="auto" w:fill="FFFFFF"/>
          </w:tcPr>
          <w:p w14:paraId="1ACEBAEC" w14:textId="0D78A190" w:rsidR="006071DF" w:rsidRDefault="006071DF" w:rsidP="005808EB">
            <w:pPr>
              <w:pStyle w:val="CETBodytext"/>
              <w:ind w:right="-1"/>
              <w:jc w:val="center"/>
              <w:rPr>
                <w:rFonts w:cs="Arial"/>
                <w:szCs w:val="18"/>
                <w:lang w:val="en-GB"/>
              </w:rPr>
            </w:pPr>
            <w:r>
              <w:rPr>
                <w:rFonts w:cs="Arial"/>
                <w:szCs w:val="18"/>
                <w:lang w:val="en-GB"/>
              </w:rPr>
              <w:t>4</w:t>
            </w:r>
            <w:r w:rsidR="001A264D">
              <w:rPr>
                <w:rFonts w:cs="Arial"/>
                <w:szCs w:val="18"/>
                <w:lang w:val="en-GB"/>
              </w:rPr>
              <w:t>7</w:t>
            </w:r>
            <w:r>
              <w:rPr>
                <w:rFonts w:cs="Arial"/>
                <w:szCs w:val="18"/>
                <w:lang w:val="en-GB"/>
              </w:rPr>
              <w:t>.</w:t>
            </w:r>
            <w:r w:rsidR="006D0927">
              <w:rPr>
                <w:rFonts w:cs="Arial"/>
                <w:szCs w:val="18"/>
                <w:lang w:val="en-GB"/>
              </w:rPr>
              <w:t>91</w:t>
            </w:r>
          </w:p>
        </w:tc>
      </w:tr>
    </w:tbl>
    <w:p w14:paraId="139C2DC0" w14:textId="1EF34D81" w:rsidR="00801583" w:rsidRDefault="00464F1A" w:rsidP="007D2D17">
      <w:pPr>
        <w:pStyle w:val="CETListbullets"/>
        <w:ind w:left="0" w:firstLine="0"/>
      </w:pPr>
      <w:r w:rsidRPr="00464F1A">
        <w:rPr>
          <w:vertAlign w:val="superscript"/>
        </w:rPr>
        <w:t>a</w:t>
      </w:r>
      <w:r>
        <w:t xml:space="preserve">: wt%, dry basis, </w:t>
      </w:r>
      <w:r w:rsidRPr="00464F1A">
        <w:rPr>
          <w:vertAlign w:val="superscript"/>
        </w:rPr>
        <w:t>b</w:t>
      </w:r>
      <w:r>
        <w:t>:</w:t>
      </w:r>
      <w:r w:rsidRPr="00464F1A">
        <w:t xml:space="preserve"> </w:t>
      </w:r>
      <w:r>
        <w:t xml:space="preserve">wt%, dry ash free basis, </w:t>
      </w:r>
      <w:r w:rsidRPr="00464F1A">
        <w:rPr>
          <w:vertAlign w:val="superscript"/>
        </w:rPr>
        <w:t>c</w:t>
      </w:r>
      <w:r>
        <w:t>: by difference</w:t>
      </w:r>
    </w:p>
    <w:p w14:paraId="32635C84" w14:textId="4B35F7EE" w:rsidR="0097274D" w:rsidRDefault="002857ED" w:rsidP="004E1E1F">
      <w:pPr>
        <w:pStyle w:val="CETheadingx"/>
      </w:pPr>
      <w:r>
        <w:t xml:space="preserve">Production of biocarbon </w:t>
      </w:r>
    </w:p>
    <w:p w14:paraId="6D923A22" w14:textId="753A41BF" w:rsidR="00966D04" w:rsidRPr="00FF197E" w:rsidRDefault="00DF0952" w:rsidP="009520CB">
      <w:pPr>
        <w:pStyle w:val="CETListbullets"/>
        <w:ind w:left="0" w:firstLine="0"/>
        <w:rPr>
          <w:rFonts w:eastAsiaTheme="minorEastAsia"/>
          <w:lang w:val="en-US" w:eastAsia="zh-CN"/>
        </w:rPr>
      </w:pPr>
      <w:r>
        <w:t>Pyrolysis was conducted using an apparatus comprising of a tubular fixed bed reactor</w:t>
      </w:r>
      <w:r w:rsidR="005B0E9E">
        <w:t xml:space="preserve">, a </w:t>
      </w:r>
      <w:proofErr w:type="gramStart"/>
      <w:r w:rsidR="005B0E9E">
        <w:t>condenser</w:t>
      </w:r>
      <w:proofErr w:type="gramEnd"/>
      <w:r w:rsidR="005B0E9E">
        <w:t xml:space="preserve"> and a gas monitoring system</w:t>
      </w:r>
      <w:r w:rsidR="00A830C0" w:rsidRPr="00020678">
        <w:t>.</w:t>
      </w:r>
      <w:r w:rsidR="005B0E9E">
        <w:t xml:space="preserve"> The pre</w:t>
      </w:r>
      <w:r w:rsidR="005E0EF7">
        <w:t>-</w:t>
      </w:r>
      <w:r w:rsidR="005B0E9E">
        <w:t xml:space="preserve">dried birch wood chips were placed into </w:t>
      </w:r>
      <w:r w:rsidR="003740CF">
        <w:t xml:space="preserve">the rector tube </w:t>
      </w:r>
      <w:r w:rsidR="00616F71">
        <w:t xml:space="preserve">that was then </w:t>
      </w:r>
      <w:r w:rsidR="00BD2A8C">
        <w:t xml:space="preserve">sealed and </w:t>
      </w:r>
      <w:r w:rsidR="00616F71">
        <w:t xml:space="preserve">connected to </w:t>
      </w:r>
      <w:r w:rsidR="00264B64">
        <w:t xml:space="preserve">a </w:t>
      </w:r>
      <w:r w:rsidR="00616F71">
        <w:t xml:space="preserve">gas monitoring system and </w:t>
      </w:r>
      <w:r w:rsidR="00264B64">
        <w:t xml:space="preserve">a </w:t>
      </w:r>
      <w:r w:rsidR="00BD2A8C">
        <w:t xml:space="preserve">condenser. The </w:t>
      </w:r>
      <w:r w:rsidR="0048750D">
        <w:t xml:space="preserve">reactor tube was placed into and heated by an electrical furnace with three heating zones. </w:t>
      </w:r>
      <w:r w:rsidR="00152DE6">
        <w:t>Control an</w:t>
      </w:r>
      <w:r w:rsidR="00C84CBF">
        <w:t>d</w:t>
      </w:r>
      <w:r w:rsidR="00152DE6">
        <w:t xml:space="preserve"> monitoring of the temperature in the reactor were enabled by three pairs of thermocouples along the length of the tubular reactor. </w:t>
      </w:r>
      <w:r w:rsidR="003C76E0">
        <w:t xml:space="preserve">Before start of one experiment, the </w:t>
      </w:r>
      <w:r w:rsidR="00A77CFD">
        <w:t>reactor was purged by N</w:t>
      </w:r>
      <w:r w:rsidR="00A77CFD" w:rsidRPr="00A77CFD">
        <w:rPr>
          <w:vertAlign w:val="subscript"/>
        </w:rPr>
        <w:t>2</w:t>
      </w:r>
      <w:r w:rsidR="00A77CFD">
        <w:t xml:space="preserve"> from the bottom of the tube with a flow rate of 2 L min</w:t>
      </w:r>
      <w:r w:rsidR="00A77CFD" w:rsidRPr="00A77CFD">
        <w:rPr>
          <w:vertAlign w:val="superscript"/>
        </w:rPr>
        <w:t>-1</w:t>
      </w:r>
      <w:r w:rsidR="00966D04">
        <w:t xml:space="preserve"> as carrie</w:t>
      </w:r>
      <w:r w:rsidR="00FA5488">
        <w:t>r</w:t>
      </w:r>
      <w:r w:rsidR="00966D04">
        <w:t xml:space="preserve"> gas to fl</w:t>
      </w:r>
      <w:r w:rsidR="00FA5488">
        <w:t>u</w:t>
      </w:r>
      <w:r w:rsidR="00966D04">
        <w:t>sh away residu</w:t>
      </w:r>
      <w:r w:rsidR="00D83A19">
        <w:t>al air. After the</w:t>
      </w:r>
      <w:r w:rsidR="002E1BB5">
        <w:t xml:space="preserve"> initial</w:t>
      </w:r>
      <w:r w:rsidR="00D83A19">
        <w:t xml:space="preserve"> purging step, the reactor </w:t>
      </w:r>
      <w:r w:rsidR="00C66401">
        <w:t xml:space="preserve">with the </w:t>
      </w:r>
      <w:r w:rsidR="00D83A19">
        <w:t xml:space="preserve">birch wood chips </w:t>
      </w:r>
      <w:r w:rsidR="00E83CA2">
        <w:t xml:space="preserve">were </w:t>
      </w:r>
      <w:r w:rsidR="002E1BB5">
        <w:t>in the experiment with continued purging of N</w:t>
      </w:r>
      <w:r w:rsidR="002E1BB5" w:rsidRPr="0097015C">
        <w:rPr>
          <w:vertAlign w:val="subscript"/>
        </w:rPr>
        <w:t>2</w:t>
      </w:r>
      <w:r w:rsidR="002E1BB5">
        <w:t xml:space="preserve"> </w:t>
      </w:r>
      <w:r w:rsidR="00E83CA2">
        <w:t>further heated up to a temperature of 500</w:t>
      </w:r>
      <w:r w:rsidR="00C307E5">
        <w:t xml:space="preserve"> </w:t>
      </w:r>
      <w:r w:rsidR="00C307E5" w:rsidRPr="00C307E5">
        <w:t>°C</w:t>
      </w:r>
      <w:r w:rsidR="00C307E5">
        <w:t xml:space="preserve"> with a heating rate of </w:t>
      </w:r>
      <w:r w:rsidR="00BA5450" w:rsidRPr="00BA5450">
        <w:t>10°C min</w:t>
      </w:r>
      <w:r w:rsidR="00BA5450" w:rsidRPr="008B5BE2">
        <w:rPr>
          <w:vertAlign w:val="superscript"/>
        </w:rPr>
        <w:t>−1</w:t>
      </w:r>
      <w:r w:rsidR="00BA5450" w:rsidRPr="00BA5450">
        <w:t xml:space="preserve"> and maintained at this temperature for </w:t>
      </w:r>
      <w:r w:rsidR="00476EF5">
        <w:t>1 h</w:t>
      </w:r>
      <w:r w:rsidR="00BA5450" w:rsidRPr="00BA5450">
        <w:t xml:space="preserve"> before gradual cooling (with N</w:t>
      </w:r>
      <w:r w:rsidR="00BA5450" w:rsidRPr="00C84CBF">
        <w:rPr>
          <w:vertAlign w:val="subscript"/>
        </w:rPr>
        <w:t>2</w:t>
      </w:r>
      <w:r w:rsidR="00BA5450" w:rsidRPr="00BA5450">
        <w:t xml:space="preserve"> flow) until reaching 50°C.</w:t>
      </w:r>
      <w:r w:rsidR="00BA5450">
        <w:t xml:space="preserve"> During </w:t>
      </w:r>
      <w:r w:rsidR="009D3486">
        <w:t xml:space="preserve">the </w:t>
      </w:r>
      <w:r w:rsidR="00BA5450">
        <w:t>pyrolysis experiment</w:t>
      </w:r>
      <w:r w:rsidR="008B5BE2">
        <w:t xml:space="preserve">, the </w:t>
      </w:r>
      <w:r w:rsidR="001B4089">
        <w:t xml:space="preserve">condensable </w:t>
      </w:r>
      <w:r w:rsidR="008B5BE2">
        <w:t xml:space="preserve">volatiles and </w:t>
      </w:r>
      <w:r w:rsidR="00C33654">
        <w:t xml:space="preserve">gases pass through the condenser </w:t>
      </w:r>
      <w:r w:rsidR="001B4089">
        <w:t>and cool</w:t>
      </w:r>
      <w:r w:rsidR="009D3486">
        <w:t>s</w:t>
      </w:r>
      <w:r w:rsidR="001B4089">
        <w:t xml:space="preserve"> down to 50 </w:t>
      </w:r>
      <w:r w:rsidR="001B4089" w:rsidRPr="00BA5450">
        <w:t>°C</w:t>
      </w:r>
      <w:r w:rsidR="00F16477">
        <w:t xml:space="preserve"> and are further collected in a tank. </w:t>
      </w:r>
      <w:r w:rsidR="000D08DF">
        <w:t xml:space="preserve">The non-condensable </w:t>
      </w:r>
      <w:r w:rsidR="009D3486">
        <w:t xml:space="preserve">product </w:t>
      </w:r>
      <w:r w:rsidR="000D08DF">
        <w:t xml:space="preserve">fraction </w:t>
      </w:r>
      <w:r w:rsidR="00873721">
        <w:t>further flow</w:t>
      </w:r>
      <w:r w:rsidR="00336D8E">
        <w:t>s</w:t>
      </w:r>
      <w:r w:rsidR="00873721">
        <w:t xml:space="preserve"> through two filters</w:t>
      </w:r>
      <w:r w:rsidR="008557C6">
        <w:t xml:space="preserve">, </w:t>
      </w:r>
      <w:r w:rsidR="0026376D">
        <w:t xml:space="preserve">and the flow </w:t>
      </w:r>
      <w:r w:rsidR="008557C6">
        <w:t xml:space="preserve">was </w:t>
      </w:r>
      <w:r w:rsidR="008557C6" w:rsidRPr="008557C6">
        <w:t xml:space="preserve">monitored by a rotameter, </w:t>
      </w:r>
      <w:proofErr w:type="gramStart"/>
      <w:r w:rsidR="008557C6" w:rsidRPr="008557C6">
        <w:t>and also</w:t>
      </w:r>
      <w:proofErr w:type="gramEnd"/>
      <w:r w:rsidR="008557C6" w:rsidRPr="008557C6">
        <w:t xml:space="preserve"> sampled and analysed by a micro-GC in terms of main composition.</w:t>
      </w:r>
      <w:r w:rsidR="008557C6">
        <w:t xml:space="preserve"> </w:t>
      </w:r>
      <w:r w:rsidR="00F204FB">
        <w:t>After pyrolysis, the biocarbon was unloaded f</w:t>
      </w:r>
      <w:r w:rsidR="00E346DF">
        <w:t>rom the reactor and stored for further test</w:t>
      </w:r>
      <w:r w:rsidR="001E31FC">
        <w:t>ing</w:t>
      </w:r>
      <w:r w:rsidR="00E346DF">
        <w:t xml:space="preserve"> and analysis. </w:t>
      </w:r>
      <w:r w:rsidR="00A80A44">
        <w:t xml:space="preserve">A </w:t>
      </w:r>
      <w:r w:rsidR="00A80A44">
        <w:rPr>
          <w:rFonts w:eastAsiaTheme="minorEastAsia"/>
          <w:lang w:eastAsia="zh-CN"/>
        </w:rPr>
        <w:t>s</w:t>
      </w:r>
      <w:r w:rsidR="00494DCE">
        <w:rPr>
          <w:rFonts w:eastAsiaTheme="minorEastAsia"/>
          <w:lang w:eastAsia="zh-CN"/>
        </w:rPr>
        <w:t>t</w:t>
      </w:r>
      <w:r w:rsidR="00AB253D">
        <w:rPr>
          <w:rFonts w:eastAsiaTheme="minorEastAsia"/>
          <w:lang w:eastAsia="zh-CN"/>
        </w:rPr>
        <w:t>aged pyrolysis experiment was also carried out with the same tubular reactor</w:t>
      </w:r>
      <w:r w:rsidR="00C84CBF">
        <w:rPr>
          <w:rFonts w:eastAsiaTheme="minorEastAsia"/>
          <w:lang w:eastAsia="zh-CN"/>
        </w:rPr>
        <w:t xml:space="preserve">. </w:t>
      </w:r>
      <w:r w:rsidR="000C1037">
        <w:rPr>
          <w:rFonts w:eastAsiaTheme="minorEastAsia"/>
          <w:lang w:eastAsia="zh-CN"/>
        </w:rPr>
        <w:t xml:space="preserve">After </w:t>
      </w:r>
      <w:r w:rsidR="00CD4C0F">
        <w:rPr>
          <w:rFonts w:eastAsiaTheme="minorEastAsia"/>
          <w:lang w:eastAsia="zh-CN"/>
        </w:rPr>
        <w:t xml:space="preserve">the initial </w:t>
      </w:r>
      <w:r w:rsidR="000C1037">
        <w:rPr>
          <w:rFonts w:eastAsiaTheme="minorEastAsia"/>
          <w:lang w:eastAsia="zh-CN"/>
        </w:rPr>
        <w:t>purging</w:t>
      </w:r>
      <w:r w:rsidR="0054654D">
        <w:rPr>
          <w:rFonts w:eastAsiaTheme="minorEastAsia"/>
          <w:lang w:eastAsia="zh-CN"/>
        </w:rPr>
        <w:t xml:space="preserve"> with N</w:t>
      </w:r>
      <w:r w:rsidR="0054654D" w:rsidRPr="00B45E5A">
        <w:rPr>
          <w:rFonts w:eastAsiaTheme="minorEastAsia"/>
          <w:vertAlign w:val="subscript"/>
          <w:lang w:eastAsia="zh-CN"/>
        </w:rPr>
        <w:t>2</w:t>
      </w:r>
      <w:r w:rsidR="000C1037">
        <w:rPr>
          <w:rFonts w:eastAsiaTheme="minorEastAsia"/>
          <w:lang w:eastAsia="zh-CN"/>
        </w:rPr>
        <w:t>, the load</w:t>
      </w:r>
      <w:r w:rsidR="001E31FC">
        <w:rPr>
          <w:rFonts w:eastAsiaTheme="minorEastAsia"/>
          <w:lang w:eastAsia="zh-CN"/>
        </w:rPr>
        <w:t>ed</w:t>
      </w:r>
      <w:r w:rsidR="000C1037">
        <w:rPr>
          <w:rFonts w:eastAsiaTheme="minorEastAsia"/>
          <w:lang w:eastAsia="zh-CN"/>
        </w:rPr>
        <w:t xml:space="preserve"> birch wood chips were </w:t>
      </w:r>
      <w:r w:rsidR="003C40DA">
        <w:rPr>
          <w:rFonts w:eastAsiaTheme="minorEastAsia"/>
          <w:lang w:eastAsia="zh-CN"/>
        </w:rPr>
        <w:t xml:space="preserve">then </w:t>
      </w:r>
      <w:r w:rsidR="000C1037">
        <w:rPr>
          <w:rFonts w:eastAsiaTheme="minorEastAsia"/>
          <w:lang w:eastAsia="zh-CN"/>
        </w:rPr>
        <w:t xml:space="preserve">first heated </w:t>
      </w:r>
      <w:r w:rsidR="00CD4C0F">
        <w:t>with a heating rate of</w:t>
      </w:r>
      <w:r w:rsidR="00755A4A">
        <w:t xml:space="preserve"> </w:t>
      </w:r>
      <w:r w:rsidR="00755A4A" w:rsidRPr="00BA5450">
        <w:t>10°C min</w:t>
      </w:r>
      <w:r w:rsidR="00755A4A" w:rsidRPr="008B5BE2">
        <w:rPr>
          <w:vertAlign w:val="superscript"/>
        </w:rPr>
        <w:t>−1</w:t>
      </w:r>
      <w:r w:rsidR="00755A4A">
        <w:rPr>
          <w:vertAlign w:val="superscript"/>
        </w:rPr>
        <w:t xml:space="preserve"> </w:t>
      </w:r>
      <w:r w:rsidR="00755A4A">
        <w:t xml:space="preserve">to 350 </w:t>
      </w:r>
      <w:r w:rsidR="00755A4A" w:rsidRPr="00BA5450">
        <w:t>°C</w:t>
      </w:r>
      <w:r w:rsidR="00755A4A">
        <w:t xml:space="preserve"> </w:t>
      </w:r>
      <w:r w:rsidR="00EF1EF8" w:rsidRPr="00EF1EF8">
        <w:t>with a residence time of 1 h</w:t>
      </w:r>
      <w:r w:rsidR="00CD4C0F">
        <w:t xml:space="preserve"> t this intermediate temperature</w:t>
      </w:r>
      <w:r w:rsidR="00755A4A">
        <w:t xml:space="preserve">. </w:t>
      </w:r>
      <w:r w:rsidR="00C45F70">
        <w:t>Then</w:t>
      </w:r>
      <w:r w:rsidR="00755A4A">
        <w:t xml:space="preserve">, the </w:t>
      </w:r>
      <w:r w:rsidR="00B22F33">
        <w:t xml:space="preserve">temperature </w:t>
      </w:r>
      <w:r w:rsidR="002A749E">
        <w:t xml:space="preserve">was </w:t>
      </w:r>
      <w:r w:rsidR="00A20525">
        <w:t xml:space="preserve">further </w:t>
      </w:r>
      <w:r w:rsidR="00B22F33">
        <w:t>increased</w:t>
      </w:r>
      <w:r w:rsidR="00572F2B">
        <w:t xml:space="preserve"> </w:t>
      </w:r>
      <w:r w:rsidR="00B22F33">
        <w:t xml:space="preserve">to 500 </w:t>
      </w:r>
      <w:r w:rsidR="00B22F33" w:rsidRPr="00BA5450">
        <w:lastRenderedPageBreak/>
        <w:t>°C</w:t>
      </w:r>
      <w:r w:rsidR="00EF1EF8">
        <w:t>.</w:t>
      </w:r>
      <w:r w:rsidR="00B15028">
        <w:t xml:space="preserve"> </w:t>
      </w:r>
      <w:r w:rsidR="00174F2C">
        <w:t>However, a</w:t>
      </w:r>
      <w:r w:rsidR="008C040F">
        <w:t xml:space="preserve">fter </w:t>
      </w:r>
      <w:r w:rsidR="00D82E74">
        <w:t xml:space="preserve">the </w:t>
      </w:r>
      <w:r w:rsidR="008C040F">
        <w:t>initial purging period, t</w:t>
      </w:r>
      <w:r w:rsidR="00B15028">
        <w:t>here was no purging of N</w:t>
      </w:r>
      <w:r w:rsidR="00B15028" w:rsidRPr="00B15028">
        <w:rPr>
          <w:vertAlign w:val="subscript"/>
        </w:rPr>
        <w:t>2</w:t>
      </w:r>
      <w:r w:rsidR="00EF1EF8">
        <w:t xml:space="preserve"> </w:t>
      </w:r>
      <w:r w:rsidR="00F40C36">
        <w:t>during</w:t>
      </w:r>
      <w:r w:rsidR="008C040F">
        <w:t xml:space="preserve"> the</w:t>
      </w:r>
      <w:r w:rsidR="00F40C36">
        <w:t xml:space="preserve"> </w:t>
      </w:r>
      <w:r w:rsidR="008C040F">
        <w:t xml:space="preserve">staged pyrolysis </w:t>
      </w:r>
      <w:r w:rsidR="00F40C36">
        <w:t>experiment</w:t>
      </w:r>
      <w:r w:rsidR="008C040F">
        <w:t xml:space="preserve">. </w:t>
      </w:r>
      <w:r w:rsidR="00FF197E">
        <w:rPr>
          <w:lang w:val="en-US"/>
        </w:rPr>
        <w:t xml:space="preserve">As the temperature reached </w:t>
      </w:r>
      <w:r w:rsidR="00AC42E7">
        <w:rPr>
          <w:lang w:val="en-US"/>
        </w:rPr>
        <w:t>500</w:t>
      </w:r>
      <w:r w:rsidR="00AC42E7" w:rsidRPr="00BA5450">
        <w:t>°C</w:t>
      </w:r>
      <w:r w:rsidR="0074599D">
        <w:t xml:space="preserve">, the sample </w:t>
      </w:r>
      <w:r w:rsidR="007D6069">
        <w:t>was heated at this temperature for 60 minutes</w:t>
      </w:r>
      <w:r w:rsidR="00AC42E7">
        <w:t xml:space="preserve">, </w:t>
      </w:r>
      <w:r w:rsidR="007D6069">
        <w:t xml:space="preserve">then </w:t>
      </w:r>
      <w:r w:rsidR="00AC42E7">
        <w:t xml:space="preserve">the power to </w:t>
      </w:r>
      <w:r w:rsidR="002D75E4">
        <w:t xml:space="preserve">the </w:t>
      </w:r>
      <w:r w:rsidR="00D13829">
        <w:t>electrical</w:t>
      </w:r>
      <w:r w:rsidR="002D75E4">
        <w:t>ly heated</w:t>
      </w:r>
      <w:r w:rsidR="00D13829">
        <w:t xml:space="preserve"> furnace </w:t>
      </w:r>
      <w:r w:rsidR="0004107D">
        <w:t xml:space="preserve">was </w:t>
      </w:r>
      <w:r w:rsidR="00D13829">
        <w:t>switched off</w:t>
      </w:r>
      <w:r w:rsidR="007A5B43">
        <w:t xml:space="preserve"> and the </w:t>
      </w:r>
      <w:proofErr w:type="spellStart"/>
      <w:r w:rsidR="007A5B43">
        <w:t>pyroly</w:t>
      </w:r>
      <w:r w:rsidR="00E236BE">
        <w:t>s</w:t>
      </w:r>
      <w:r w:rsidR="007A5B43">
        <w:t>ed</w:t>
      </w:r>
      <w:proofErr w:type="spellEnd"/>
      <w:r w:rsidR="00414380">
        <w:t xml:space="preserve"> material</w:t>
      </w:r>
      <w:r w:rsidR="007A5B43">
        <w:t xml:space="preserve"> cooled down naturally </w:t>
      </w:r>
      <w:r w:rsidR="005F55B8">
        <w:t xml:space="preserve">to 50 </w:t>
      </w:r>
      <w:r w:rsidR="005F55B8" w:rsidRPr="00BA5450">
        <w:t>°C</w:t>
      </w:r>
      <w:r w:rsidR="005F55B8">
        <w:t xml:space="preserve"> </w:t>
      </w:r>
      <w:r w:rsidR="007A5B43">
        <w:t>with purging of N</w:t>
      </w:r>
      <w:r w:rsidR="007A5B43" w:rsidRPr="005F55B8">
        <w:rPr>
          <w:vertAlign w:val="subscript"/>
        </w:rPr>
        <w:t>2</w:t>
      </w:r>
      <w:r w:rsidR="005F55B8">
        <w:t>.</w:t>
      </w:r>
      <w:r w:rsidR="00CA33A6">
        <w:t xml:space="preserve"> </w:t>
      </w:r>
      <w:r w:rsidR="00364668">
        <w:t xml:space="preserve">The birch wood chips were also carbonized in </w:t>
      </w:r>
      <w:r w:rsidR="00556586">
        <w:t xml:space="preserve">a </w:t>
      </w:r>
      <w:r w:rsidR="00364668">
        <w:t>flash carbonization reactor at university of Hawaii</w:t>
      </w:r>
      <w:r w:rsidR="00FC0C98">
        <w:t xml:space="preserve">. The birch wood chips were placed in a canister that </w:t>
      </w:r>
      <w:r w:rsidR="00D00FCE">
        <w:t>wa</w:t>
      </w:r>
      <w:r w:rsidR="00FC0C98">
        <w:t xml:space="preserve">s loaded into a </w:t>
      </w:r>
      <w:r w:rsidR="00C92528">
        <w:t xml:space="preserve">reactor </w:t>
      </w:r>
      <w:r w:rsidR="00FC0C98">
        <w:t>vessel</w:t>
      </w:r>
      <w:r w:rsidR="0055043C">
        <w:t xml:space="preserve">. </w:t>
      </w:r>
      <w:r w:rsidR="009A3CEB">
        <w:t xml:space="preserve">The vessel was then </w:t>
      </w:r>
      <w:r w:rsidR="0081671B">
        <w:t xml:space="preserve">pressurized with air to </w:t>
      </w:r>
      <w:r w:rsidR="00D035E7">
        <w:t xml:space="preserve">7.9 bar. </w:t>
      </w:r>
      <w:r w:rsidR="00FE4855">
        <w:t xml:space="preserve">Then the loaded </w:t>
      </w:r>
      <w:r w:rsidR="00535FF4">
        <w:t>birch wood chips were ignited by an electrical heating coil at the bottom of the pressur</w:t>
      </w:r>
      <w:r w:rsidR="004132ED">
        <w:t>ised</w:t>
      </w:r>
      <w:r w:rsidR="00535FF4">
        <w:t xml:space="preserve"> vessel</w:t>
      </w:r>
      <w:r w:rsidR="00642F61">
        <w:t>, which was turned off after 6 minutes</w:t>
      </w:r>
      <w:r w:rsidR="00F22A13">
        <w:t xml:space="preserve"> of</w:t>
      </w:r>
      <w:r w:rsidR="00642F61">
        <w:t xml:space="preserve"> ignition time. </w:t>
      </w:r>
      <w:r w:rsidR="0078645F">
        <w:t xml:space="preserve">Following the </w:t>
      </w:r>
      <w:r w:rsidR="00B15EED">
        <w:t>ignition, compressed air was fed into the top of the reactor and flowed downward</w:t>
      </w:r>
      <w:r w:rsidR="002D2A71">
        <w:t>s</w:t>
      </w:r>
      <w:r w:rsidR="00B15EED">
        <w:t xml:space="preserve"> </w:t>
      </w:r>
      <w:r w:rsidR="00B814D8">
        <w:t xml:space="preserve">through the feedstock bed. </w:t>
      </w:r>
      <w:r w:rsidR="00DE258E">
        <w:t>T</w:t>
      </w:r>
      <w:r w:rsidR="00E600C6">
        <w:t xml:space="preserve">he ignition caused </w:t>
      </w:r>
      <w:r w:rsidR="005B5F53">
        <w:t xml:space="preserve">a </w:t>
      </w:r>
      <w:r w:rsidR="00E600C6">
        <w:t xml:space="preserve">flash fire of the feedstock and </w:t>
      </w:r>
      <w:r w:rsidR="005B5F53">
        <w:t xml:space="preserve">a </w:t>
      </w:r>
      <w:r w:rsidR="00E600C6">
        <w:t>flame front moved upward</w:t>
      </w:r>
      <w:r w:rsidR="00045746">
        <w:t xml:space="preserve">, trigging the carbonization of feedstock into charcoal. </w:t>
      </w:r>
      <w:r w:rsidR="005C3FDF">
        <w:t xml:space="preserve">During </w:t>
      </w:r>
      <w:r w:rsidR="00A844AA">
        <w:t xml:space="preserve">the </w:t>
      </w:r>
      <w:r w:rsidR="005C3FDF">
        <w:t xml:space="preserve">carbonization process, the pressure in the reactor was continuously monitored and maintained </w:t>
      </w:r>
      <w:r w:rsidR="004366A6">
        <w:t xml:space="preserve">at </w:t>
      </w:r>
      <w:r w:rsidR="001C2446">
        <w:t xml:space="preserve">7.9 bar by a valve located downstream of the reactor. </w:t>
      </w:r>
      <w:r w:rsidR="00106FBD">
        <w:t xml:space="preserve">More details about the reactor and operational procedures for producing biocarbon through the flash carbonizer can be found </w:t>
      </w:r>
      <w:r w:rsidR="004366A6">
        <w:t xml:space="preserve">in </w:t>
      </w:r>
      <w:r w:rsidR="00106FBD">
        <w:t>our previous work</w:t>
      </w:r>
      <w:r w:rsidR="004366A6">
        <w:t xml:space="preserve"> (</w:t>
      </w:r>
      <w:r w:rsidR="00C2384C" w:rsidRPr="001D6C26">
        <w:t>Van Wesenbeeck</w:t>
      </w:r>
      <w:r w:rsidR="00C2384C">
        <w:t xml:space="preserve"> et al., 2016</w:t>
      </w:r>
      <w:r w:rsidR="004366A6">
        <w:t>)</w:t>
      </w:r>
      <w:r w:rsidR="00106FBD">
        <w:t xml:space="preserve">. </w:t>
      </w:r>
    </w:p>
    <w:p w14:paraId="12EBE124" w14:textId="0879D71F" w:rsidR="009520CB" w:rsidRPr="00B57B36" w:rsidRDefault="002857ED" w:rsidP="004E1E1F">
      <w:pPr>
        <w:pStyle w:val="CETheadingx"/>
      </w:pPr>
      <w:r>
        <w:t xml:space="preserve">Macro-TGA </w:t>
      </w:r>
      <w:r w:rsidR="00ED20C2">
        <w:t>reac</w:t>
      </w:r>
      <w:r w:rsidR="00DC580D">
        <w:t xml:space="preserve">tivity </w:t>
      </w:r>
      <w:r>
        <w:t xml:space="preserve">test </w:t>
      </w:r>
    </w:p>
    <w:p w14:paraId="70A24AB4" w14:textId="138A6EDC" w:rsidR="002857ED" w:rsidRDefault="00D7148D" w:rsidP="00272CD2">
      <w:pPr>
        <w:pStyle w:val="CETBodytext"/>
      </w:pPr>
      <w:r>
        <w:t>The CO</w:t>
      </w:r>
      <w:r w:rsidRPr="007D59A5">
        <w:rPr>
          <w:vertAlign w:val="subscript"/>
        </w:rPr>
        <w:t>2</w:t>
      </w:r>
      <w:r>
        <w:t xml:space="preserve"> reactivity of </w:t>
      </w:r>
      <w:r w:rsidR="00A66345">
        <w:t xml:space="preserve">the produced </w:t>
      </w:r>
      <w:r w:rsidR="004F0A38">
        <w:t>biocarbon</w:t>
      </w:r>
      <w:r w:rsidR="00A66345">
        <w:t>s</w:t>
      </w:r>
      <w:r w:rsidR="004F0A38">
        <w:t xml:space="preserve"> was tested by conducting </w:t>
      </w:r>
      <w:r w:rsidR="00E44F18">
        <w:t>macro thermogravimetric analy</w:t>
      </w:r>
      <w:r w:rsidR="00532DF0">
        <w:t>zer (Ma</w:t>
      </w:r>
      <w:r w:rsidR="008944D0">
        <w:t>c</w:t>
      </w:r>
      <w:r w:rsidR="00532DF0">
        <w:t>ro-TGA)</w:t>
      </w:r>
      <w:r w:rsidR="004414F1">
        <w:t xml:space="preserve"> experiments</w:t>
      </w:r>
      <w:r w:rsidR="00532DF0">
        <w:t xml:space="preserve">. </w:t>
      </w:r>
      <w:r w:rsidR="004414F1">
        <w:t xml:space="preserve">A </w:t>
      </w:r>
      <w:r w:rsidR="00AA7970">
        <w:t>sample</w:t>
      </w:r>
      <w:r w:rsidR="001C4288">
        <w:t xml:space="preserve"> </w:t>
      </w:r>
      <w:r w:rsidR="004414F1">
        <w:t xml:space="preserve">of </w:t>
      </w:r>
      <w:r w:rsidR="001C4288">
        <w:t xml:space="preserve">about </w:t>
      </w:r>
      <w:r w:rsidR="00E40DB9">
        <w:t>20-30 grams</w:t>
      </w:r>
      <w:r w:rsidR="00AA7970">
        <w:t xml:space="preserve"> was first loaded into a </w:t>
      </w:r>
      <w:r w:rsidR="00812F8F" w:rsidRPr="00812F8F">
        <w:t xml:space="preserve">stainless-steel </w:t>
      </w:r>
      <w:r w:rsidR="00AA7970">
        <w:t>crucibl</w:t>
      </w:r>
      <w:r w:rsidR="001C4288">
        <w:t>e</w:t>
      </w:r>
      <w:r w:rsidR="00812F8F">
        <w:t xml:space="preserve"> that </w:t>
      </w:r>
      <w:r w:rsidR="004D159B">
        <w:t>was suspended</w:t>
      </w:r>
      <w:r w:rsidR="00080630">
        <w:t xml:space="preserve"> from a scale</w:t>
      </w:r>
      <w:r w:rsidR="00D21DB1">
        <w:t xml:space="preserve"> </w:t>
      </w:r>
      <w:r w:rsidR="009E378E">
        <w:t>(Mettle</w:t>
      </w:r>
      <w:r w:rsidR="002C1290">
        <w:t>r</w:t>
      </w:r>
      <w:r w:rsidR="009E378E">
        <w:t xml:space="preserve"> Toledo </w:t>
      </w:r>
      <w:r w:rsidR="00FD0612">
        <w:t xml:space="preserve">PB 1502 balance with an accuracy of 0.1 g) </w:t>
      </w:r>
      <w:r w:rsidR="00D21DB1">
        <w:t>and loaded into the</w:t>
      </w:r>
      <w:r w:rsidR="00F757FB">
        <w:t xml:space="preserve"> </w:t>
      </w:r>
      <w:r w:rsidR="009A0F80">
        <w:t xml:space="preserve">cylindrical </w:t>
      </w:r>
      <w:r w:rsidR="00F757FB">
        <w:t xml:space="preserve">furnace that is electrically heated. </w:t>
      </w:r>
      <w:r w:rsidR="006C7DAB">
        <w:t>For one ex</w:t>
      </w:r>
      <w:r w:rsidR="00682395">
        <w:t xml:space="preserve">periment, argon was first fed </w:t>
      </w:r>
      <w:r w:rsidR="00C62989">
        <w:t xml:space="preserve">to </w:t>
      </w:r>
      <w:r w:rsidR="00682395">
        <w:t>the furnace</w:t>
      </w:r>
      <w:r w:rsidR="008661E0">
        <w:t xml:space="preserve"> to sweep away the residual air in the furnace. Then the temperature </w:t>
      </w:r>
      <w:r w:rsidR="001C35BD">
        <w:t>was increased to 1</w:t>
      </w:r>
      <w:r w:rsidR="002C3489">
        <w:t>100</w:t>
      </w:r>
      <w:r w:rsidR="00682395">
        <w:t xml:space="preserve"> </w:t>
      </w:r>
      <w:r w:rsidR="001C35BD" w:rsidRPr="00BA5450">
        <w:t>°C</w:t>
      </w:r>
      <w:r w:rsidR="002C3489">
        <w:t xml:space="preserve"> with a heating rate of 10 </w:t>
      </w:r>
      <w:r w:rsidR="002C3489" w:rsidRPr="00BA5450">
        <w:t>°C</w:t>
      </w:r>
      <w:r w:rsidR="002C3489">
        <w:t xml:space="preserve"> </w:t>
      </w:r>
      <w:proofErr w:type="gramStart"/>
      <w:r w:rsidR="002C3489">
        <w:t>min</w:t>
      </w:r>
      <w:r w:rsidR="002C3489" w:rsidRPr="002C3489">
        <w:rPr>
          <w:vertAlign w:val="superscript"/>
        </w:rPr>
        <w:t>-1</w:t>
      </w:r>
      <w:proofErr w:type="gramEnd"/>
      <w:r w:rsidR="002C3489">
        <w:t>.</w:t>
      </w:r>
      <w:r w:rsidR="001C35BD">
        <w:t xml:space="preserve"> </w:t>
      </w:r>
      <w:r w:rsidR="001C6A4F">
        <w:t xml:space="preserve">As the temperature reached </w:t>
      </w:r>
      <w:r w:rsidR="008E7D6B">
        <w:t xml:space="preserve">1100 </w:t>
      </w:r>
      <w:r w:rsidR="008E7D6B" w:rsidRPr="00BA5450">
        <w:t>°C</w:t>
      </w:r>
      <w:r w:rsidR="004A332F">
        <w:t xml:space="preserve">, the sample </w:t>
      </w:r>
      <w:r w:rsidR="00172022">
        <w:t>wa</w:t>
      </w:r>
      <w:r w:rsidR="004A332F">
        <w:t xml:space="preserve">s </w:t>
      </w:r>
      <w:r w:rsidR="003523F4">
        <w:t>h</w:t>
      </w:r>
      <w:r w:rsidR="002300C4">
        <w:t>e</w:t>
      </w:r>
      <w:r w:rsidR="003523F4">
        <w:t xml:space="preserve">ld at this temperature for 30 minutes to further </w:t>
      </w:r>
      <w:r w:rsidR="00B3590F">
        <w:t xml:space="preserve">eliminate </w:t>
      </w:r>
      <w:r w:rsidR="00F25605">
        <w:t>volatile matters</w:t>
      </w:r>
      <w:r w:rsidR="002300C4">
        <w:t>,</w:t>
      </w:r>
      <w:r w:rsidR="00B3590F">
        <w:t xml:space="preserve"> </w:t>
      </w:r>
      <w:r w:rsidR="00BC21F8">
        <w:t xml:space="preserve">with mainly </w:t>
      </w:r>
      <w:r w:rsidR="00BF68E5">
        <w:t xml:space="preserve">fixed </w:t>
      </w:r>
      <w:r w:rsidR="00BC21F8">
        <w:t xml:space="preserve">carbon left. </w:t>
      </w:r>
      <w:r w:rsidR="00F2206C">
        <w:t>After th</w:t>
      </w:r>
      <w:r w:rsidR="00AF69C0">
        <w:t>is</w:t>
      </w:r>
      <w:r w:rsidR="00F2206C">
        <w:t xml:space="preserve"> calcination stage, the inlet gas was shift</w:t>
      </w:r>
      <w:r w:rsidR="00152638">
        <w:t>ed</w:t>
      </w:r>
      <w:r w:rsidR="00F2206C">
        <w:t xml:space="preserve"> to a</w:t>
      </w:r>
      <w:r w:rsidR="00643FBF">
        <w:t xml:space="preserve"> gas mixture </w:t>
      </w:r>
      <w:r w:rsidR="006C7DAB">
        <w:t>of 50%</w:t>
      </w:r>
      <w:r w:rsidR="00AF69C0">
        <w:t xml:space="preserve"> </w:t>
      </w:r>
      <w:r w:rsidR="006C7DAB">
        <w:t>CO</w:t>
      </w:r>
      <w:r w:rsidR="006C7DAB" w:rsidRPr="006C7DAB">
        <w:rPr>
          <w:vertAlign w:val="subscript"/>
        </w:rPr>
        <w:t xml:space="preserve">2 </w:t>
      </w:r>
      <w:r w:rsidR="006C7DAB">
        <w:t>and 50%</w:t>
      </w:r>
      <w:r w:rsidR="00AF69C0">
        <w:t xml:space="preserve"> </w:t>
      </w:r>
      <w:r w:rsidR="006C7DAB">
        <w:t>CO</w:t>
      </w:r>
      <w:r w:rsidR="00850F54">
        <w:t xml:space="preserve"> </w:t>
      </w:r>
      <w:r w:rsidR="00850F54">
        <w:t xml:space="preserve">with a total flow of 4 L </w:t>
      </w:r>
      <w:proofErr w:type="gramStart"/>
      <w:r w:rsidR="00850F54">
        <w:t>min</w:t>
      </w:r>
      <w:r w:rsidR="00850F54" w:rsidRPr="00A77CFD">
        <w:rPr>
          <w:vertAlign w:val="superscript"/>
        </w:rPr>
        <w:t>-1</w:t>
      </w:r>
      <w:proofErr w:type="gramEnd"/>
      <w:r w:rsidR="00B165B3">
        <w:t xml:space="preserve">. </w:t>
      </w:r>
      <w:r w:rsidR="008218EB">
        <w:t xml:space="preserve">The </w:t>
      </w:r>
      <w:r w:rsidR="0023474A">
        <w:t>reactivity test was stopped a</w:t>
      </w:r>
      <w:r w:rsidR="008218EB">
        <w:t>s</w:t>
      </w:r>
      <w:r w:rsidR="0023474A">
        <w:t xml:space="preserve"> </w:t>
      </w:r>
      <w:r w:rsidR="00AF2BA1">
        <w:t xml:space="preserve">a </w:t>
      </w:r>
      <w:r w:rsidR="0023474A">
        <w:t xml:space="preserve">weight loss </w:t>
      </w:r>
      <w:r w:rsidR="007513DF">
        <w:t xml:space="preserve">corresponding to </w:t>
      </w:r>
      <w:r w:rsidR="00D70CD6">
        <w:t>20% fixed carbon</w:t>
      </w:r>
      <w:r w:rsidR="00163E41">
        <w:t xml:space="preserve"> </w:t>
      </w:r>
      <w:r w:rsidR="006E18F8">
        <w:t xml:space="preserve">loss </w:t>
      </w:r>
      <w:r w:rsidR="00163E41">
        <w:t>w</w:t>
      </w:r>
      <w:r w:rsidR="00D70CD6">
        <w:t>as reac</w:t>
      </w:r>
      <w:r w:rsidR="002B4204">
        <w:t>h</w:t>
      </w:r>
      <w:r w:rsidR="00D70CD6">
        <w:t>ed</w:t>
      </w:r>
      <w:r w:rsidR="00C835AC">
        <w:t xml:space="preserve">. </w:t>
      </w:r>
      <w:r w:rsidR="00B77ACB">
        <w:t>The fixed carbon content was calculated</w:t>
      </w:r>
      <w:r w:rsidR="0037339E">
        <w:t xml:space="preserve"> based on proximate analysis</w:t>
      </w:r>
      <w:r w:rsidR="00DB67DA">
        <w:t>,</w:t>
      </w:r>
      <w:r w:rsidR="0037339E">
        <w:t xml:space="preserve"> </w:t>
      </w:r>
      <w:proofErr w:type="gramStart"/>
      <w:r w:rsidR="00DB67DA">
        <w:t>i.e.</w:t>
      </w:r>
      <w:proofErr w:type="gramEnd"/>
      <w:r w:rsidR="00DB67DA">
        <w:t xml:space="preserve"> including</w:t>
      </w:r>
      <w:r w:rsidR="0037339E">
        <w:t xml:space="preserve"> ash. </w:t>
      </w:r>
      <w:r w:rsidR="00236279">
        <w:t xml:space="preserve">Once the desired weigh loss was </w:t>
      </w:r>
      <w:r w:rsidR="00AF2BA1">
        <w:t>reach</w:t>
      </w:r>
      <w:r w:rsidR="00236279">
        <w:t>ed, the purg</w:t>
      </w:r>
      <w:r w:rsidR="00AF2BA1">
        <w:t>e</w:t>
      </w:r>
      <w:r w:rsidR="00236279">
        <w:t xml:space="preserve"> gas was shifted back to </w:t>
      </w:r>
      <w:r w:rsidR="00606DAF">
        <w:t xml:space="preserve">the </w:t>
      </w:r>
      <w:r w:rsidR="00236279">
        <w:t xml:space="preserve">inert gas and </w:t>
      </w:r>
      <w:r w:rsidR="00612444">
        <w:t>the sample was withdr</w:t>
      </w:r>
      <w:r w:rsidR="005307D9">
        <w:t>a</w:t>
      </w:r>
      <w:r w:rsidR="00612444">
        <w:t>w</w:t>
      </w:r>
      <w:r w:rsidR="005307D9">
        <w:t>n</w:t>
      </w:r>
      <w:r w:rsidR="00612444">
        <w:t xml:space="preserve"> from the hot </w:t>
      </w:r>
      <w:r w:rsidR="00515517">
        <w:t>z</w:t>
      </w:r>
      <w:r w:rsidR="00612444">
        <w:t>one</w:t>
      </w:r>
      <w:r w:rsidR="00E71129">
        <w:t xml:space="preserve">. After cooling down, the reacted sample was collected and stored for further analysis. The same method has been used </w:t>
      </w:r>
      <w:r w:rsidR="00C33C38">
        <w:t>for testing CO</w:t>
      </w:r>
      <w:r w:rsidR="00C33C38" w:rsidRPr="00537E4E">
        <w:rPr>
          <w:vertAlign w:val="subscript"/>
        </w:rPr>
        <w:t>2</w:t>
      </w:r>
      <w:r w:rsidR="00C33C38">
        <w:t xml:space="preserve"> reactivity of different carbonaceous materials </w:t>
      </w:r>
      <w:r w:rsidR="00537E4E">
        <w:t>in previous work</w:t>
      </w:r>
      <w:r w:rsidR="00272CD2">
        <w:t xml:space="preserve"> </w:t>
      </w:r>
      <w:r w:rsidR="00272CD2">
        <w:rPr>
          <w:lang w:val="en-GB"/>
        </w:rPr>
        <w:t>(</w:t>
      </w:r>
      <w:r w:rsidR="00272CD2" w:rsidRPr="001C7A6B">
        <w:t>Kaffash</w:t>
      </w:r>
      <w:r w:rsidR="00272CD2">
        <w:rPr>
          <w:lang w:val="en-GB"/>
        </w:rPr>
        <w:t xml:space="preserve"> et al.,</w:t>
      </w:r>
      <w:r w:rsidR="00407344">
        <w:rPr>
          <w:lang w:val="en-GB"/>
        </w:rPr>
        <w:t xml:space="preserve"> </w:t>
      </w:r>
      <w:r w:rsidR="00272CD2">
        <w:rPr>
          <w:lang w:val="en-GB"/>
        </w:rPr>
        <w:t>2021;</w:t>
      </w:r>
      <w:r w:rsidR="00272CD2" w:rsidRPr="00272CD2">
        <w:rPr>
          <w:lang w:val="en-GB"/>
        </w:rPr>
        <w:t xml:space="preserve"> </w:t>
      </w:r>
      <w:r w:rsidR="00272CD2" w:rsidRPr="001C7A6B">
        <w:t>Kaffash</w:t>
      </w:r>
      <w:r w:rsidR="00272CD2">
        <w:rPr>
          <w:lang w:val="en-GB"/>
        </w:rPr>
        <w:t xml:space="preserve"> et al.,</w:t>
      </w:r>
      <w:r w:rsidR="00407344">
        <w:rPr>
          <w:lang w:val="en-GB"/>
        </w:rPr>
        <w:t xml:space="preserve"> </w:t>
      </w:r>
      <w:r w:rsidR="00272CD2">
        <w:rPr>
          <w:lang w:val="en-GB"/>
        </w:rPr>
        <w:t>2022</w:t>
      </w:r>
      <w:r w:rsidR="00C555CE">
        <w:rPr>
          <w:lang w:val="en-GB"/>
        </w:rPr>
        <w:t xml:space="preserve">; </w:t>
      </w:r>
      <w:proofErr w:type="spellStart"/>
      <w:r w:rsidR="00C555CE">
        <w:rPr>
          <w:lang w:val="en-GB"/>
        </w:rPr>
        <w:t>Monesn</w:t>
      </w:r>
      <w:proofErr w:type="spellEnd"/>
      <w:r w:rsidR="00C555CE">
        <w:rPr>
          <w:lang w:val="en-GB"/>
        </w:rPr>
        <w:t xml:space="preserve"> et al., 2007</w:t>
      </w:r>
      <w:r w:rsidR="00272CD2">
        <w:rPr>
          <w:lang w:val="en-GB"/>
        </w:rPr>
        <w:t>).</w:t>
      </w:r>
      <w:r w:rsidR="1996DEBB">
        <w:t xml:space="preserve"> </w:t>
      </w:r>
    </w:p>
    <w:p w14:paraId="3E2E1979" w14:textId="0F561775" w:rsidR="002857ED" w:rsidRPr="00B57B36" w:rsidRDefault="00606A95" w:rsidP="002857ED">
      <w:pPr>
        <w:pStyle w:val="CETheadingx"/>
      </w:pPr>
      <w:r>
        <w:t xml:space="preserve">Analysis of raw and reacted biocarbon </w:t>
      </w:r>
    </w:p>
    <w:p w14:paraId="0B611FAC" w14:textId="15112185" w:rsidR="009520CB" w:rsidRDefault="2EB3FC3E" w:rsidP="00661542">
      <w:pPr>
        <w:pStyle w:val="CETListbullets"/>
        <w:ind w:left="0" w:firstLine="0"/>
      </w:pPr>
      <w:r>
        <w:t xml:space="preserve">Microstructure and microchemistry of untreated and calcinated pellets were examined by using </w:t>
      </w:r>
      <w:r w:rsidR="7EEF187D">
        <w:t xml:space="preserve">a </w:t>
      </w:r>
      <w:r w:rsidR="4D588D3C">
        <w:t>scanning electron microscope (</w:t>
      </w:r>
      <w:r w:rsidR="26F69955">
        <w:t xml:space="preserve">Zeiss </w:t>
      </w:r>
      <w:r w:rsidR="4D588D3C">
        <w:t>Ultra 55</w:t>
      </w:r>
      <w:r w:rsidR="7A454DB2">
        <w:t>,</w:t>
      </w:r>
      <w:r w:rsidR="4D588D3C">
        <w:t xml:space="preserve"> Limited Edition)</w:t>
      </w:r>
      <w:r w:rsidR="4E65C506">
        <w:t>, equipped with energy</w:t>
      </w:r>
      <w:r w:rsidR="00BD014C">
        <w:t>-</w:t>
      </w:r>
      <w:r w:rsidR="4E65C506">
        <w:t xml:space="preserve">dispersive X-ray spectroscopy (EDS, Bruker </w:t>
      </w:r>
      <w:proofErr w:type="spellStart"/>
      <w:r w:rsidR="4E65C506">
        <w:t>XFlash</w:t>
      </w:r>
      <w:proofErr w:type="spellEnd"/>
      <w:r w:rsidR="4E65C506">
        <w:t>).</w:t>
      </w:r>
      <w:r w:rsidR="0081108F">
        <w:t xml:space="preserve"> The </w:t>
      </w:r>
      <w:r w:rsidR="001E0B9B">
        <w:t>raw and reacted samples were also analy</w:t>
      </w:r>
      <w:r w:rsidR="00793059">
        <w:t>s</w:t>
      </w:r>
      <w:r w:rsidR="001E0B9B">
        <w:t xml:space="preserve">ed by </w:t>
      </w:r>
      <w:r w:rsidR="001E5C8A">
        <w:t>i</w:t>
      </w:r>
      <w:r w:rsidR="001E5C8A" w:rsidRPr="001E5C8A">
        <w:t xml:space="preserve">nductively coupled plasma </w:t>
      </w:r>
      <w:r w:rsidR="00BB1C48">
        <w:t>optical</w:t>
      </w:r>
      <w:r w:rsidR="00BB1C48" w:rsidRPr="001E5C8A">
        <w:t xml:space="preserve"> </w:t>
      </w:r>
      <w:r w:rsidR="001E5C8A" w:rsidRPr="001E5C8A">
        <w:t xml:space="preserve">emission spectroscopy </w:t>
      </w:r>
      <w:r w:rsidR="001E5C8A">
        <w:t>(</w:t>
      </w:r>
      <w:r w:rsidR="001E0B9B">
        <w:t>ICP-OES</w:t>
      </w:r>
      <w:r w:rsidR="001E5C8A">
        <w:t>)</w:t>
      </w:r>
      <w:r w:rsidR="001E0B9B">
        <w:t xml:space="preserve"> to </w:t>
      </w:r>
      <w:r w:rsidR="003A6659">
        <w:t xml:space="preserve">measure concentration of main inorganic elements. </w:t>
      </w:r>
    </w:p>
    <w:p w14:paraId="677EBFF0" w14:textId="42411E38" w:rsidR="00600535" w:rsidRPr="00B57B36" w:rsidRDefault="009520CB" w:rsidP="00F46CB3">
      <w:pPr>
        <w:pStyle w:val="CETHeading1"/>
        <w:numPr>
          <w:ilvl w:val="1"/>
          <w:numId w:val="22"/>
        </w:numPr>
        <w:spacing w:before="120"/>
      </w:pPr>
      <w:r>
        <w:t>Results and discussion</w:t>
      </w:r>
    </w:p>
    <w:p w14:paraId="04963A06" w14:textId="556AB963" w:rsidR="00600535" w:rsidRPr="00B57B36" w:rsidRDefault="005C6D04" w:rsidP="004E1E1F">
      <w:pPr>
        <w:pStyle w:val="CETheadingx"/>
      </w:pPr>
      <w:r w:rsidRPr="005C6D04">
        <w:t xml:space="preserve">Weight loss </w:t>
      </w:r>
      <w:r w:rsidR="00035B7F">
        <w:t xml:space="preserve">and </w:t>
      </w:r>
      <w:r w:rsidR="00B67C9B">
        <w:t>reactivity</w:t>
      </w:r>
      <w:r w:rsidR="004449C1">
        <w:t xml:space="preserve"> </w:t>
      </w:r>
    </w:p>
    <w:p w14:paraId="66AB9B0D" w14:textId="20461C0E" w:rsidR="00C705DE" w:rsidRDefault="00C705DE" w:rsidP="001E5EFA">
      <w:pPr>
        <w:pStyle w:val="CETBodytext"/>
      </w:pPr>
      <w:r>
        <w:t>Figure 1 shows</w:t>
      </w:r>
      <w:r w:rsidR="00D707C2">
        <w:t xml:space="preserve"> </w:t>
      </w:r>
      <w:r w:rsidR="00326278">
        <w:t xml:space="preserve">the </w:t>
      </w:r>
      <w:r w:rsidR="009C3E38">
        <w:rPr>
          <w:rFonts w:eastAsiaTheme="minorEastAsia"/>
          <w:lang w:eastAsia="zh-CN"/>
        </w:rPr>
        <w:t xml:space="preserve">fraction </w:t>
      </w:r>
      <w:r w:rsidR="009C3E38">
        <w:rPr>
          <w:rFonts w:eastAsiaTheme="minorEastAsia"/>
          <w:lang w:eastAsia="zh-CN"/>
        </w:rPr>
        <w:t xml:space="preserve">of fixed carbon reacted as a function of time for </w:t>
      </w:r>
      <w:r w:rsidR="002C4F78">
        <w:rPr>
          <w:rFonts w:eastAsiaTheme="minorEastAsia"/>
          <w:lang w:eastAsia="zh-CN"/>
        </w:rPr>
        <w:t xml:space="preserve">of </w:t>
      </w:r>
      <w:r w:rsidR="006F52A5">
        <w:rPr>
          <w:rFonts w:eastAsiaTheme="minorEastAsia"/>
          <w:lang w:eastAsia="zh-CN"/>
        </w:rPr>
        <w:t xml:space="preserve">the </w:t>
      </w:r>
      <w:r w:rsidR="002C4F78">
        <w:rPr>
          <w:rFonts w:eastAsiaTheme="minorEastAsia"/>
          <w:lang w:eastAsia="zh-CN"/>
        </w:rPr>
        <w:t>CO</w:t>
      </w:r>
      <w:r w:rsidR="002C4F78" w:rsidRPr="0031750A">
        <w:rPr>
          <w:rFonts w:eastAsiaTheme="minorEastAsia"/>
          <w:vertAlign w:val="subscript"/>
          <w:lang w:eastAsia="zh-CN"/>
        </w:rPr>
        <w:t>2</w:t>
      </w:r>
      <w:r w:rsidR="002C4F78">
        <w:rPr>
          <w:rFonts w:eastAsiaTheme="minorEastAsia"/>
          <w:lang w:eastAsia="zh-CN"/>
        </w:rPr>
        <w:t xml:space="preserve"> </w:t>
      </w:r>
      <w:r w:rsidR="006F52A5">
        <w:rPr>
          <w:rFonts w:eastAsiaTheme="minorEastAsia"/>
          <w:lang w:eastAsia="zh-CN"/>
        </w:rPr>
        <w:t xml:space="preserve">gasification </w:t>
      </w:r>
      <w:r w:rsidR="0031750A">
        <w:rPr>
          <w:rFonts w:eastAsiaTheme="minorEastAsia"/>
          <w:lang w:eastAsia="zh-CN"/>
        </w:rPr>
        <w:t xml:space="preserve">tests </w:t>
      </w:r>
      <w:r w:rsidR="009C3E38">
        <w:rPr>
          <w:rFonts w:eastAsiaTheme="minorEastAsia"/>
          <w:lang w:eastAsia="zh-CN"/>
        </w:rPr>
        <w:t>of</w:t>
      </w:r>
      <w:r w:rsidR="0031750A">
        <w:rPr>
          <w:rFonts w:eastAsiaTheme="minorEastAsia"/>
          <w:lang w:eastAsia="zh-CN"/>
        </w:rPr>
        <w:t xml:space="preserve"> the three studied biocarbon samples. </w:t>
      </w:r>
      <w:proofErr w:type="gramStart"/>
      <w:r w:rsidR="000A1A2E">
        <w:t>It can be seen that the</w:t>
      </w:r>
      <w:proofErr w:type="gramEnd"/>
      <w:r w:rsidR="000A1A2E">
        <w:t xml:space="preserve"> birch biocarbon</w:t>
      </w:r>
      <w:r w:rsidR="009F7646">
        <w:t>s</w:t>
      </w:r>
      <w:r w:rsidR="000A1A2E">
        <w:t xml:space="preserve"> produced </w:t>
      </w:r>
      <w:r w:rsidR="002516C7">
        <w:t xml:space="preserve">at </w:t>
      </w:r>
      <w:r w:rsidR="000A1A2E">
        <w:t xml:space="preserve">atmospheric </w:t>
      </w:r>
      <w:r w:rsidR="002516C7">
        <w:t xml:space="preserve">pressure </w:t>
      </w:r>
      <w:r w:rsidR="00C41237">
        <w:t xml:space="preserve">and with a </w:t>
      </w:r>
      <w:r w:rsidR="00E7487E">
        <w:t>slow heating rate ha</w:t>
      </w:r>
      <w:r w:rsidR="00C41237">
        <w:t>s</w:t>
      </w:r>
      <w:r w:rsidR="00E7487E">
        <w:t xml:space="preserve"> </w:t>
      </w:r>
      <w:r w:rsidR="00336D8E">
        <w:t xml:space="preserve">higher </w:t>
      </w:r>
      <w:r w:rsidR="00E7487E">
        <w:t>reactivity th</w:t>
      </w:r>
      <w:r w:rsidR="00C9665A">
        <w:t>a</w:t>
      </w:r>
      <w:r w:rsidR="00E7487E">
        <w:t xml:space="preserve">n that produced from the pressurized reactor. </w:t>
      </w:r>
      <w:r w:rsidR="00336DBA">
        <w:t xml:space="preserve">It took about 440 s to get a weight loss corresponding to 20% fixed carbon </w:t>
      </w:r>
      <w:r w:rsidR="006E18F8">
        <w:t>loss</w:t>
      </w:r>
      <w:r w:rsidR="00E01CA2">
        <w:t xml:space="preserve"> for the </w:t>
      </w:r>
      <w:r w:rsidR="0048104C">
        <w:t>sample BW 500 P that was produced from pyrolysis</w:t>
      </w:r>
      <w:r w:rsidR="00F86B88">
        <w:t xml:space="preserve"> experiment with purging of N</w:t>
      </w:r>
      <w:r w:rsidR="00F86B88" w:rsidRPr="0097015C">
        <w:rPr>
          <w:vertAlign w:val="subscript"/>
        </w:rPr>
        <w:t>2</w:t>
      </w:r>
      <w:r w:rsidR="00336DBA">
        <w:t>.</w:t>
      </w:r>
      <w:r w:rsidR="00BF4D9C" w:rsidRPr="00BF4D9C">
        <w:t xml:space="preserve"> </w:t>
      </w:r>
      <w:r w:rsidR="00BF4D9C">
        <w:t>On the contrary, 600 s was needed for the biocarbon produced under pressure to realize this.</w:t>
      </w:r>
    </w:p>
    <w:p w14:paraId="05EC7B80" w14:textId="6074EC5A" w:rsidR="009A4545" w:rsidRPr="00BD6BA0" w:rsidRDefault="003314FA" w:rsidP="00250E5E">
      <w:pPr>
        <w:pStyle w:val="CETBodytext"/>
        <w:spacing w:line="240" w:lineRule="auto"/>
        <w:jc w:val="center"/>
      </w:pPr>
      <w:r>
        <w:rPr>
          <w:noProof/>
        </w:rPr>
        <w:drawing>
          <wp:inline distT="0" distB="0" distL="0" distR="0" wp14:anchorId="0E4F7293" wp14:editId="7C2811D9">
            <wp:extent cx="2633133" cy="1607567"/>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62713" cy="1625626"/>
                    </a:xfrm>
                    <a:prstGeom prst="rect">
                      <a:avLst/>
                    </a:prstGeom>
                    <a:noFill/>
                  </pic:spPr>
                </pic:pic>
              </a:graphicData>
            </a:graphic>
          </wp:inline>
        </w:drawing>
      </w:r>
    </w:p>
    <w:p w14:paraId="6103DE2D" w14:textId="43598C57" w:rsidR="00035B7F" w:rsidRDefault="00035B7F" w:rsidP="00875C31">
      <w:pPr>
        <w:pStyle w:val="CETCaption"/>
        <w:spacing w:before="120" w:after="120" w:line="240" w:lineRule="auto"/>
      </w:pPr>
      <w:r w:rsidRPr="00B57B36">
        <w:t xml:space="preserve">Figure </w:t>
      </w:r>
      <w:r>
        <w:t>1</w:t>
      </w:r>
      <w:r w:rsidRPr="00B57B36">
        <w:t xml:space="preserve">: </w:t>
      </w:r>
      <w:r w:rsidR="00BC68B5">
        <w:t xml:space="preserve">Fixed carbon </w:t>
      </w:r>
      <w:r>
        <w:t xml:space="preserve">loss of </w:t>
      </w:r>
      <w:r w:rsidR="00D7776D">
        <w:t>birch wood</w:t>
      </w:r>
      <w:r w:rsidR="005B30BD">
        <w:t xml:space="preserve"> (BW)</w:t>
      </w:r>
      <w:r w:rsidR="00D7776D">
        <w:t xml:space="preserve"> biocarbons produced at different conditions</w:t>
      </w:r>
      <w:r w:rsidR="00276AE5">
        <w:t xml:space="preserve"> (500 P: </w:t>
      </w:r>
      <w:r w:rsidR="003C45B4">
        <w:t xml:space="preserve">atmospheric at </w:t>
      </w:r>
      <w:r w:rsidR="002F6CAF">
        <w:t>500</w:t>
      </w:r>
      <w:r w:rsidR="002F6CAF">
        <w:rPr>
          <w:rFonts w:cs="Arial"/>
        </w:rPr>
        <w:t>°</w:t>
      </w:r>
      <w:r w:rsidR="002F6CAF">
        <w:t>C with N</w:t>
      </w:r>
      <w:r w:rsidR="002F6CAF" w:rsidRPr="00B45E5A">
        <w:rPr>
          <w:vertAlign w:val="subscript"/>
        </w:rPr>
        <w:t>2</w:t>
      </w:r>
      <w:r w:rsidR="002F6CAF">
        <w:t xml:space="preserve"> purge; </w:t>
      </w:r>
      <w:r w:rsidR="00623672">
        <w:t>350-500: two-stage</w:t>
      </w:r>
      <w:r w:rsidR="003C45B4">
        <w:t xml:space="preserve"> atmospheric</w:t>
      </w:r>
      <w:r w:rsidR="00623672">
        <w:t xml:space="preserve"> without N</w:t>
      </w:r>
      <w:r w:rsidR="00623672" w:rsidRPr="00B45E5A">
        <w:rPr>
          <w:vertAlign w:val="subscript"/>
        </w:rPr>
        <w:t>2</w:t>
      </w:r>
      <w:r w:rsidR="00623672">
        <w:t xml:space="preserve"> purge; 7.9 bar: </w:t>
      </w:r>
      <w:r w:rsidR="006465B0">
        <w:t>pressurised</w:t>
      </w:r>
      <w:r w:rsidR="00FC25FD">
        <w:t>, flash carbonisation</w:t>
      </w:r>
      <w:r w:rsidR="00B35FFE">
        <w:t xml:space="preserve"> at </w:t>
      </w:r>
      <w:r w:rsidR="00913CFB">
        <w:t xml:space="preserve">about </w:t>
      </w:r>
      <w:r w:rsidR="00B35FFE">
        <w:t>600</w:t>
      </w:r>
      <w:r w:rsidR="00B35FFE">
        <w:rPr>
          <w:rFonts w:cs="Arial"/>
        </w:rPr>
        <w:t>°</w:t>
      </w:r>
      <w:r w:rsidR="00B35FFE">
        <w:t>C</w:t>
      </w:r>
      <w:r w:rsidR="006465B0">
        <w:t>)</w:t>
      </w:r>
      <w:r w:rsidR="00D7776D">
        <w:t xml:space="preserve"> </w:t>
      </w:r>
    </w:p>
    <w:tbl>
      <w:tblPr>
        <w:tblW w:w="5000" w:type="pct"/>
        <w:tblCellMar>
          <w:left w:w="70" w:type="dxa"/>
          <w:right w:w="70" w:type="dxa"/>
        </w:tblCellMar>
        <w:tblLook w:val="04A0" w:firstRow="1" w:lastRow="0" w:firstColumn="1" w:lastColumn="0" w:noHBand="0" w:noVBand="1"/>
      </w:tblPr>
      <w:tblGrid>
        <w:gridCol w:w="7989"/>
        <w:gridCol w:w="798"/>
      </w:tblGrid>
      <w:tr w:rsidR="004577FE" w:rsidRPr="00B57B36" w14:paraId="18DE34A8" w14:textId="77777777" w:rsidTr="00E8728A">
        <w:tc>
          <w:tcPr>
            <w:tcW w:w="7989" w:type="dxa"/>
            <w:shd w:val="clear" w:color="auto" w:fill="auto"/>
            <w:vAlign w:val="center"/>
          </w:tcPr>
          <w:p w14:paraId="65B4AAFD" w14:textId="633BBFCB" w:rsidR="00297E74" w:rsidRPr="00297E74" w:rsidRDefault="00E8728A" w:rsidP="003A6659">
            <w:pPr>
              <w:pStyle w:val="CETBodytext"/>
              <w:jc w:val="center"/>
              <w:rPr>
                <w:lang w:val="en-GB"/>
              </w:rPr>
            </w:pPr>
            <w:r>
              <w:rPr>
                <w:noProof/>
              </w:rPr>
              <w:drawing>
                <wp:inline distT="0" distB="0" distL="0" distR="0" wp14:anchorId="0639B0FB" wp14:editId="2982980C">
                  <wp:extent cx="2933596" cy="1716065"/>
                  <wp:effectExtent l="0" t="0" r="635" b="0"/>
                  <wp:docPr id="15" name="Chart 15">
                    <a:extLst xmlns:a="http://schemas.openxmlformats.org/drawingml/2006/main">
                      <a:ext uri="{FF2B5EF4-FFF2-40B4-BE49-F238E27FC236}">
                        <a16:creationId xmlns:a16="http://schemas.microsoft.com/office/drawing/2014/main" id="{AFA71161-09BB-4E9A-AE98-0D998FE6098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AE2D949" w14:textId="19A449BF" w:rsidR="004152AB" w:rsidRPr="00940FB6" w:rsidRDefault="00297E74" w:rsidP="00940FB6">
            <w:pPr>
              <w:pStyle w:val="CETEquation"/>
              <w:rPr>
                <w:i/>
              </w:rPr>
            </w:pPr>
            <w:r w:rsidRPr="00CB7319">
              <w:rPr>
                <w:i/>
              </w:rPr>
              <w:t xml:space="preserve">Figure </w:t>
            </w:r>
            <w:r w:rsidR="00035B7F">
              <w:rPr>
                <w:i/>
              </w:rPr>
              <w:t>2</w:t>
            </w:r>
            <w:r w:rsidRPr="00CB7319">
              <w:rPr>
                <w:i/>
              </w:rPr>
              <w:t xml:space="preserve">: </w:t>
            </w:r>
            <w:r w:rsidR="00DD65C3">
              <w:rPr>
                <w:i/>
              </w:rPr>
              <w:t>CO</w:t>
            </w:r>
            <w:r w:rsidR="00DD65C3" w:rsidRPr="00B45E5A">
              <w:rPr>
                <w:i/>
                <w:vertAlign w:val="subscript"/>
              </w:rPr>
              <w:t>2</w:t>
            </w:r>
            <w:r w:rsidR="00DD65C3">
              <w:rPr>
                <w:i/>
              </w:rPr>
              <w:t xml:space="preserve"> reactivity</w:t>
            </w:r>
            <w:r w:rsidR="00D948A4">
              <w:rPr>
                <w:i/>
              </w:rPr>
              <w:t xml:space="preserve"> of the birch wood biocarbons produced at different conditions</w:t>
            </w:r>
            <w:r w:rsidR="001E5EFA">
              <w:rPr>
                <w:i/>
              </w:rPr>
              <w:t xml:space="preserve"> </w:t>
            </w:r>
          </w:p>
        </w:tc>
        <w:tc>
          <w:tcPr>
            <w:tcW w:w="798" w:type="dxa"/>
            <w:shd w:val="clear" w:color="auto" w:fill="auto"/>
            <w:vAlign w:val="center"/>
          </w:tcPr>
          <w:p w14:paraId="2BB6A4D4" w14:textId="225B3A0D" w:rsidR="004577FE" w:rsidRPr="00B57B36" w:rsidRDefault="004577FE" w:rsidP="009E7884">
            <w:pPr>
              <w:pStyle w:val="CETEquation"/>
              <w:jc w:val="right"/>
            </w:pPr>
          </w:p>
        </w:tc>
      </w:tr>
    </w:tbl>
    <w:p w14:paraId="5E0CF688" w14:textId="7A823124" w:rsidR="0028716E" w:rsidRDefault="0028716E" w:rsidP="0028716E">
      <w:pPr>
        <w:pStyle w:val="CETBodytext"/>
      </w:pPr>
      <w:r>
        <w:t>By using the slop</w:t>
      </w:r>
      <w:r w:rsidR="00D948A4">
        <w:t>e</w:t>
      </w:r>
      <w:r>
        <w:t xml:space="preserve"> of the weight loss curves obtained during CO</w:t>
      </w:r>
      <w:r w:rsidRPr="001C7A33">
        <w:rPr>
          <w:vertAlign w:val="subscript"/>
        </w:rPr>
        <w:t>2</w:t>
      </w:r>
      <w:r>
        <w:t xml:space="preserve"> gasification of </w:t>
      </w:r>
      <w:r w:rsidR="00C51524">
        <w:t xml:space="preserve">the </w:t>
      </w:r>
      <w:r>
        <w:t>biocarbon, the f</w:t>
      </w:r>
      <w:r w:rsidR="00C51524">
        <w:t>r</w:t>
      </w:r>
      <w:r>
        <w:t xml:space="preserve">action of reacted fixed </w:t>
      </w:r>
      <w:r w:rsidR="007514CF">
        <w:t>carbon</w:t>
      </w:r>
      <w:r>
        <w:t xml:space="preserve"> per time can be calculated. The slop</w:t>
      </w:r>
      <w:r w:rsidR="00C51524">
        <w:t>e</w:t>
      </w:r>
      <w:r>
        <w:t xml:space="preserve"> is considered as the CO</w:t>
      </w:r>
      <w:r w:rsidRPr="00EE3F9F">
        <w:rPr>
          <w:vertAlign w:val="subscript"/>
        </w:rPr>
        <w:t>2</w:t>
      </w:r>
      <w:r>
        <w:t xml:space="preserve">-reactivity for comparison purpose. As shown in Figure 2, the birch wood biocarbon produced under atmospheric pressure </w:t>
      </w:r>
      <w:r w:rsidRPr="00761BE5">
        <w:t>with purging of N</w:t>
      </w:r>
      <w:r w:rsidRPr="00761BE5">
        <w:rPr>
          <w:vertAlign w:val="subscript"/>
        </w:rPr>
        <w:t>2</w:t>
      </w:r>
      <w:r>
        <w:t xml:space="preserve"> has the highest reactivity,</w:t>
      </w:r>
      <w:r w:rsidR="004E2F16">
        <w:t xml:space="preserve"> followed </w:t>
      </w:r>
      <w:r w:rsidR="00416994">
        <w:t xml:space="preserve">sample BW 350-500 produced </w:t>
      </w:r>
      <w:r w:rsidR="004E2F16">
        <w:t>by two-stage pyrolysis</w:t>
      </w:r>
      <w:r w:rsidR="00D3478A">
        <w:t xml:space="preserve"> without purging of N</w:t>
      </w:r>
      <w:r w:rsidR="00D3478A" w:rsidRPr="0097015C">
        <w:rPr>
          <w:vertAlign w:val="subscript"/>
        </w:rPr>
        <w:t>2</w:t>
      </w:r>
      <w:r w:rsidR="00D3478A">
        <w:t>,</w:t>
      </w:r>
      <w:r>
        <w:t xml:space="preserve"> whereas the biocarbon produced from the pressurized reactor has the lowest reactivity. </w:t>
      </w:r>
    </w:p>
    <w:p w14:paraId="42F13985" w14:textId="4B0D7EB6" w:rsidR="00940FB6" w:rsidRPr="00F86ABD" w:rsidRDefault="00940FB6" w:rsidP="00F86ABD">
      <w:pPr>
        <w:pStyle w:val="CETListbullets"/>
        <w:ind w:left="0" w:firstLine="0"/>
        <w:rPr>
          <w:rFonts w:eastAsiaTheme="minorEastAsia"/>
          <w:lang w:val="en-US" w:eastAsia="zh-CN"/>
        </w:rPr>
      </w:pPr>
      <w:r w:rsidRPr="00940FB6">
        <w:t>It has been reported that higher yield of biocarbon can be realized by carbonizing biomass under restrained conditions, with increase of fixed carbon content of the produced biocarbon as well</w:t>
      </w:r>
      <w:r w:rsidR="00F86ABD">
        <w:t xml:space="preserve"> (</w:t>
      </w:r>
      <w:r w:rsidR="00F86ABD" w:rsidRPr="001D6C26">
        <w:t>Van Wesenbeeck</w:t>
      </w:r>
      <w:r w:rsidR="00F86ABD">
        <w:t xml:space="preserve"> et al., 2016)</w:t>
      </w:r>
      <w:r w:rsidRPr="00940FB6">
        <w:t xml:space="preserve">. Such enhancement of biocarbon and fixed carbon yields is mainly attributed to extended residence time of tarry </w:t>
      </w:r>
      <w:r w:rsidR="00F86ABD" w:rsidRPr="00940FB6">
        <w:t>vapours</w:t>
      </w:r>
      <w:r w:rsidRPr="00940FB6">
        <w:t xml:space="preserve"> in the reactor and promotion</w:t>
      </w:r>
      <w:r w:rsidR="0015793F">
        <w:t xml:space="preserve"> of</w:t>
      </w:r>
      <w:r w:rsidRPr="00940FB6">
        <w:t xml:space="preserve"> secondary reactions of them. In our previous study, micro</w:t>
      </w:r>
      <w:r w:rsidR="00DE1CB0">
        <w:t>-</w:t>
      </w:r>
      <w:r w:rsidRPr="00940FB6">
        <w:t xml:space="preserve">TGA </w:t>
      </w:r>
      <w:r w:rsidR="000360CE">
        <w:t>experiments</w:t>
      </w:r>
      <w:r w:rsidR="000360CE" w:rsidRPr="00940FB6">
        <w:t xml:space="preserve"> </w:t>
      </w:r>
      <w:r w:rsidRPr="00940FB6">
        <w:t xml:space="preserve">showed that the </w:t>
      </w:r>
      <w:proofErr w:type="spellStart"/>
      <w:r w:rsidRPr="00940FB6">
        <w:t>biocarbon</w:t>
      </w:r>
      <w:r w:rsidR="00DC2F99">
        <w:t>s</w:t>
      </w:r>
      <w:proofErr w:type="spellEnd"/>
      <w:r w:rsidRPr="00940FB6">
        <w:t xml:space="preserve"> produced </w:t>
      </w:r>
      <w:r w:rsidR="00BC4611">
        <w:t>at</w:t>
      </w:r>
      <w:r w:rsidR="00BC4611" w:rsidRPr="00940FB6">
        <w:t xml:space="preserve"> </w:t>
      </w:r>
      <w:r w:rsidRPr="00940FB6">
        <w:t xml:space="preserve">higher pressures have </w:t>
      </w:r>
      <w:r w:rsidR="004B67B5">
        <w:t>lower</w:t>
      </w:r>
      <w:r w:rsidR="004B67B5" w:rsidRPr="00940FB6">
        <w:t xml:space="preserve"> </w:t>
      </w:r>
      <w:r w:rsidRPr="00940FB6">
        <w:t>CO</w:t>
      </w:r>
      <w:r w:rsidRPr="00411904">
        <w:rPr>
          <w:vertAlign w:val="subscript"/>
        </w:rPr>
        <w:t>2</w:t>
      </w:r>
      <w:r w:rsidRPr="00940FB6">
        <w:t xml:space="preserve"> reactivity th</w:t>
      </w:r>
      <w:r w:rsidR="00C9665A">
        <w:t>a</w:t>
      </w:r>
      <w:r w:rsidRPr="00940FB6">
        <w:t>n those produced at atmospheric pressure</w:t>
      </w:r>
      <w:r w:rsidR="00F86ABD">
        <w:t xml:space="preserve"> (</w:t>
      </w:r>
      <w:r w:rsidR="00F86ABD" w:rsidRPr="001D6C26">
        <w:t xml:space="preserve">Bui </w:t>
      </w:r>
      <w:r w:rsidR="00F86ABD">
        <w:t xml:space="preserve">et al., 2016). </w:t>
      </w:r>
      <w:r w:rsidRPr="00940FB6">
        <w:t xml:space="preserve">Results obtained in the current work showed </w:t>
      </w:r>
      <w:r w:rsidR="00BC4611">
        <w:t xml:space="preserve">a </w:t>
      </w:r>
      <w:r w:rsidRPr="00940FB6">
        <w:t>similar decreasing trend of reactivity for the biocarbon produced at elevated pressure.</w:t>
      </w:r>
    </w:p>
    <w:p w14:paraId="5225E4FA" w14:textId="77777777" w:rsidR="00940FB6" w:rsidRDefault="00940FB6" w:rsidP="00940FB6">
      <w:pPr>
        <w:pStyle w:val="CETheadingx"/>
      </w:pPr>
      <w:r>
        <w:t>Analysis of raw and reacted biocarbon</w:t>
      </w:r>
    </w:p>
    <w:p w14:paraId="0AFDF400" w14:textId="09AF2BD5" w:rsidR="0028716E" w:rsidRDefault="00D03A2B" w:rsidP="0028716E">
      <w:pPr>
        <w:pStyle w:val="CETBodytext"/>
        <w:rPr>
          <w:lang w:val="en-GB"/>
        </w:rPr>
      </w:pPr>
      <w:r>
        <w:rPr>
          <w:lang w:val="en-GB"/>
        </w:rPr>
        <w:t>The studied biocarbon</w:t>
      </w:r>
      <w:r w:rsidR="001D5B21">
        <w:rPr>
          <w:lang w:val="en-GB"/>
        </w:rPr>
        <w:t>s</w:t>
      </w:r>
      <w:r>
        <w:rPr>
          <w:lang w:val="en-GB"/>
        </w:rPr>
        <w:t xml:space="preserve"> before and after CO</w:t>
      </w:r>
      <w:r w:rsidRPr="00D03A2B">
        <w:rPr>
          <w:vertAlign w:val="subscript"/>
          <w:lang w:val="en-GB"/>
        </w:rPr>
        <w:t>2</w:t>
      </w:r>
      <w:r>
        <w:rPr>
          <w:lang w:val="en-GB"/>
        </w:rPr>
        <w:t xml:space="preserve"> gasification reactivity tests were analy</w:t>
      </w:r>
      <w:r w:rsidR="00352ABA">
        <w:rPr>
          <w:lang w:val="en-GB"/>
        </w:rPr>
        <w:t>sed in terms of concentration of inorganic elements and microstructure/chemistry</w:t>
      </w:r>
      <w:r w:rsidR="00A201BF">
        <w:rPr>
          <w:lang w:val="en-GB"/>
        </w:rPr>
        <w:t>.</w:t>
      </w:r>
      <w:r w:rsidR="0028716E" w:rsidRPr="0028716E">
        <w:rPr>
          <w:lang w:val="en-GB"/>
        </w:rPr>
        <w:t xml:space="preserve"> </w:t>
      </w:r>
      <w:r w:rsidR="0028716E">
        <w:rPr>
          <w:lang w:val="en-GB"/>
        </w:rPr>
        <w:t>Figure 3 shows concentration of main inorganic elements in the raw and reacted biocarbon</w:t>
      </w:r>
      <w:r w:rsidR="001D5B21">
        <w:rPr>
          <w:lang w:val="en-GB"/>
        </w:rPr>
        <w:t>s</w:t>
      </w:r>
      <w:r w:rsidR="0028716E">
        <w:rPr>
          <w:lang w:val="en-GB"/>
        </w:rPr>
        <w:t>, which can play catalytic roles for</w:t>
      </w:r>
      <w:r w:rsidR="003F256B">
        <w:rPr>
          <w:lang w:val="en-GB"/>
        </w:rPr>
        <w:t xml:space="preserve"> the</w:t>
      </w:r>
      <w:r w:rsidR="0028716E">
        <w:rPr>
          <w:lang w:val="en-GB"/>
        </w:rPr>
        <w:t xml:space="preserve"> Boudouard reaction. The ICP-</w:t>
      </w:r>
      <w:r w:rsidR="009932D7">
        <w:rPr>
          <w:lang w:val="en-GB"/>
        </w:rPr>
        <w:t>O</w:t>
      </w:r>
      <w:r w:rsidR="0028716E">
        <w:rPr>
          <w:lang w:val="en-GB"/>
        </w:rPr>
        <w:t xml:space="preserve">ES analysis results showed that K, Ca, P and Mg are four major inorganic elements that are abundant in raw and reacted biocarbons. </w:t>
      </w:r>
      <w:proofErr w:type="gramStart"/>
      <w:r w:rsidR="0028716E">
        <w:rPr>
          <w:lang w:val="en-GB"/>
        </w:rPr>
        <w:t xml:space="preserve">It </w:t>
      </w:r>
      <w:r w:rsidR="008C5D98">
        <w:rPr>
          <w:lang w:val="en-GB"/>
        </w:rPr>
        <w:t>can be</w:t>
      </w:r>
      <w:r w:rsidR="0028716E">
        <w:rPr>
          <w:lang w:val="en-GB"/>
        </w:rPr>
        <w:t xml:space="preserve"> see</w:t>
      </w:r>
      <w:r w:rsidR="008C5D98">
        <w:rPr>
          <w:lang w:val="en-GB"/>
        </w:rPr>
        <w:t>n</w:t>
      </w:r>
      <w:r w:rsidR="0028716E">
        <w:rPr>
          <w:lang w:val="en-GB"/>
        </w:rPr>
        <w:t xml:space="preserve"> that</w:t>
      </w:r>
      <w:r w:rsidR="006671D7">
        <w:rPr>
          <w:lang w:val="en-GB"/>
        </w:rPr>
        <w:t xml:space="preserve"> </w:t>
      </w:r>
      <w:r w:rsidR="004523C5">
        <w:rPr>
          <w:lang w:val="en-GB"/>
        </w:rPr>
        <w:t>the</w:t>
      </w:r>
      <w:proofErr w:type="gramEnd"/>
      <w:r w:rsidR="004523C5">
        <w:rPr>
          <w:lang w:val="en-GB"/>
        </w:rPr>
        <w:t xml:space="preserve"> </w:t>
      </w:r>
      <w:r w:rsidR="0028716E">
        <w:rPr>
          <w:lang w:val="en-GB"/>
        </w:rPr>
        <w:t xml:space="preserve">concentration of these four elements in the biocarbon produced from </w:t>
      </w:r>
      <w:r w:rsidR="006671D7">
        <w:rPr>
          <w:lang w:val="en-GB"/>
        </w:rPr>
        <w:t xml:space="preserve">the </w:t>
      </w:r>
      <w:r w:rsidR="0028716E">
        <w:rPr>
          <w:lang w:val="en-GB"/>
        </w:rPr>
        <w:t xml:space="preserve">pressurized reactor are higher than </w:t>
      </w:r>
      <w:r w:rsidR="00E2447D">
        <w:rPr>
          <w:lang w:val="en-GB"/>
        </w:rPr>
        <w:t xml:space="preserve">in </w:t>
      </w:r>
      <w:r w:rsidR="0028716E">
        <w:rPr>
          <w:lang w:val="en-GB"/>
        </w:rPr>
        <w:t xml:space="preserve">those produced at atmospheric pressure. During </w:t>
      </w:r>
      <w:r w:rsidR="006671D7">
        <w:rPr>
          <w:lang w:val="en-GB"/>
        </w:rPr>
        <w:t xml:space="preserve">a </w:t>
      </w:r>
      <w:r w:rsidR="0028716E">
        <w:rPr>
          <w:lang w:val="en-GB"/>
        </w:rPr>
        <w:t xml:space="preserve">pressurized carbon production process, cracked tarry vapours </w:t>
      </w:r>
      <w:r w:rsidR="000C3D61">
        <w:rPr>
          <w:lang w:val="en-GB"/>
        </w:rPr>
        <w:t xml:space="preserve">might </w:t>
      </w:r>
      <w:r w:rsidR="0028716E">
        <w:rPr>
          <w:lang w:val="en-GB"/>
        </w:rPr>
        <w:t xml:space="preserve">deposit and condensate on </w:t>
      </w:r>
      <w:r w:rsidR="00050059">
        <w:rPr>
          <w:lang w:val="en-GB"/>
        </w:rPr>
        <w:t xml:space="preserve">the </w:t>
      </w:r>
      <w:r w:rsidR="0028716E">
        <w:rPr>
          <w:lang w:val="en-GB"/>
        </w:rPr>
        <w:t>charring biomass particles surface</w:t>
      </w:r>
      <w:r w:rsidR="008C5D98">
        <w:rPr>
          <w:lang w:val="en-GB"/>
        </w:rPr>
        <w:t>s</w:t>
      </w:r>
      <w:r w:rsidR="0028716E">
        <w:rPr>
          <w:lang w:val="en-GB"/>
        </w:rPr>
        <w:t xml:space="preserve">, which </w:t>
      </w:r>
      <w:r w:rsidR="007C56F7">
        <w:rPr>
          <w:lang w:val="en-GB"/>
        </w:rPr>
        <w:t xml:space="preserve">block pores and </w:t>
      </w:r>
      <w:r w:rsidR="0028716E">
        <w:rPr>
          <w:lang w:val="en-GB"/>
        </w:rPr>
        <w:t xml:space="preserve">limit migration of inorganic elements from </w:t>
      </w:r>
      <w:r w:rsidR="00050059">
        <w:rPr>
          <w:lang w:val="en-GB"/>
        </w:rPr>
        <w:t xml:space="preserve">the </w:t>
      </w:r>
      <w:r w:rsidR="0028716E">
        <w:rPr>
          <w:lang w:val="en-GB"/>
        </w:rPr>
        <w:t xml:space="preserve">inner structure to </w:t>
      </w:r>
      <w:r w:rsidR="00050059">
        <w:rPr>
          <w:lang w:val="en-GB"/>
        </w:rPr>
        <w:t xml:space="preserve">the </w:t>
      </w:r>
      <w:r w:rsidR="0028716E">
        <w:rPr>
          <w:lang w:val="en-GB"/>
        </w:rPr>
        <w:t xml:space="preserve">external surface. On the other hand, for </w:t>
      </w:r>
      <w:r w:rsidR="00050059">
        <w:rPr>
          <w:lang w:val="en-GB"/>
        </w:rPr>
        <w:t xml:space="preserve">a </w:t>
      </w:r>
      <w:r w:rsidR="0028716E">
        <w:rPr>
          <w:lang w:val="en-GB"/>
        </w:rPr>
        <w:t>slow</w:t>
      </w:r>
      <w:r w:rsidR="00050059">
        <w:rPr>
          <w:lang w:val="en-GB"/>
        </w:rPr>
        <w:t xml:space="preserve"> heating rate</w:t>
      </w:r>
      <w:r w:rsidR="0028716E">
        <w:rPr>
          <w:lang w:val="en-GB"/>
        </w:rPr>
        <w:t xml:space="preserve"> carbonization process, the continuous release of volatiles and decomposition of </w:t>
      </w:r>
      <w:r w:rsidR="00EC183E">
        <w:rPr>
          <w:lang w:val="en-GB"/>
        </w:rPr>
        <w:t xml:space="preserve">the </w:t>
      </w:r>
      <w:r w:rsidR="0028716E">
        <w:rPr>
          <w:lang w:val="en-GB"/>
        </w:rPr>
        <w:t xml:space="preserve">carbonaceous structure favour formation of biocarbon with </w:t>
      </w:r>
      <w:r w:rsidR="007C56F7">
        <w:rPr>
          <w:lang w:val="en-GB"/>
        </w:rPr>
        <w:t xml:space="preserve">a </w:t>
      </w:r>
      <w:r w:rsidR="0028716E">
        <w:rPr>
          <w:lang w:val="en-GB"/>
        </w:rPr>
        <w:t xml:space="preserve">porous structure. </w:t>
      </w:r>
      <w:r w:rsidR="00D844CC">
        <w:rPr>
          <w:lang w:val="en-GB"/>
        </w:rPr>
        <w:t>Under such circumstance, m</w:t>
      </w:r>
      <w:r w:rsidR="0028716E">
        <w:rPr>
          <w:lang w:val="en-GB"/>
        </w:rPr>
        <w:t xml:space="preserve">ore intensive </w:t>
      </w:r>
      <w:proofErr w:type="gramStart"/>
      <w:r w:rsidR="0028716E">
        <w:rPr>
          <w:lang w:val="en-GB"/>
        </w:rPr>
        <w:t>heat</w:t>
      </w:r>
      <w:proofErr w:type="gramEnd"/>
      <w:r w:rsidR="0028716E">
        <w:rPr>
          <w:lang w:val="en-GB"/>
        </w:rPr>
        <w:t xml:space="preserve"> and mass transfer within and at </w:t>
      </w:r>
      <w:r w:rsidR="00914AED">
        <w:rPr>
          <w:lang w:val="en-GB"/>
        </w:rPr>
        <w:t xml:space="preserve">the </w:t>
      </w:r>
      <w:r w:rsidR="0028716E">
        <w:rPr>
          <w:lang w:val="en-GB"/>
        </w:rPr>
        <w:t xml:space="preserve">external surface of charring biomass particles can cause greater loss of inorganic elements. It can partially explain </w:t>
      </w:r>
      <w:r w:rsidR="008C5D98">
        <w:rPr>
          <w:lang w:val="en-GB"/>
        </w:rPr>
        <w:t xml:space="preserve">the </w:t>
      </w:r>
      <w:r w:rsidR="0028716E">
        <w:rPr>
          <w:lang w:val="en-GB"/>
        </w:rPr>
        <w:t>lower concentration</w:t>
      </w:r>
      <w:r w:rsidR="008C5D98">
        <w:rPr>
          <w:lang w:val="en-GB"/>
        </w:rPr>
        <w:t>s</w:t>
      </w:r>
      <w:r w:rsidR="0028716E">
        <w:rPr>
          <w:lang w:val="en-GB"/>
        </w:rPr>
        <w:t xml:space="preserve"> of K, Ca, P and Mg in the sample BW-500-N</w:t>
      </w:r>
      <w:r w:rsidR="0028716E" w:rsidRPr="000D7DFB">
        <w:rPr>
          <w:vertAlign w:val="subscript"/>
          <w:lang w:val="en-GB"/>
        </w:rPr>
        <w:t>2</w:t>
      </w:r>
      <w:r w:rsidR="008C5D98">
        <w:rPr>
          <w:vertAlign w:val="subscript"/>
          <w:lang w:val="en-GB"/>
        </w:rPr>
        <w:t xml:space="preserve">, </w:t>
      </w:r>
      <w:r w:rsidR="0028716E">
        <w:rPr>
          <w:lang w:val="en-GB"/>
        </w:rPr>
        <w:t xml:space="preserve">as shown in the Figure 3. </w:t>
      </w:r>
    </w:p>
    <w:p w14:paraId="019C6D6D" w14:textId="77777777" w:rsidR="00EB4AD5" w:rsidRDefault="00EB4AD5" w:rsidP="00EB4AD5">
      <w:pPr>
        <w:pStyle w:val="CETBodytext"/>
        <w:jc w:val="center"/>
        <w:rPr>
          <w:lang w:val="en-GB"/>
        </w:rPr>
      </w:pPr>
      <w:r>
        <w:rPr>
          <w:noProof/>
          <w:lang w:val="en-GB"/>
        </w:rPr>
        <w:drawing>
          <wp:inline distT="0" distB="0" distL="0" distR="0" wp14:anchorId="599DE928" wp14:editId="1A069114">
            <wp:extent cx="2659591" cy="1663456"/>
            <wp:effectExtent l="0" t="0" r="7620" b="0"/>
            <wp:docPr id="226" name="Picture 226"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descr="Chart, bar chart&#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79210" cy="1675727"/>
                    </a:xfrm>
                    <a:prstGeom prst="rect">
                      <a:avLst/>
                    </a:prstGeom>
                    <a:noFill/>
                  </pic:spPr>
                </pic:pic>
              </a:graphicData>
            </a:graphic>
          </wp:inline>
        </w:drawing>
      </w:r>
    </w:p>
    <w:p w14:paraId="691EB1F5" w14:textId="77777777" w:rsidR="00EB4AD5" w:rsidRDefault="00EB4AD5" w:rsidP="00EB4AD5">
      <w:pPr>
        <w:pStyle w:val="CETBodytext"/>
        <w:rPr>
          <w:i/>
          <w:lang w:val="en-GB"/>
        </w:rPr>
      </w:pPr>
      <w:r w:rsidRPr="00650D65">
        <w:rPr>
          <w:i/>
          <w:lang w:val="en-GB"/>
        </w:rPr>
        <w:t xml:space="preserve">Figure </w:t>
      </w:r>
      <w:r>
        <w:rPr>
          <w:i/>
          <w:lang w:val="en-GB"/>
        </w:rPr>
        <w:t>3</w:t>
      </w:r>
      <w:r w:rsidRPr="00650D65">
        <w:rPr>
          <w:i/>
          <w:lang w:val="en-GB"/>
        </w:rPr>
        <w:t xml:space="preserve">: </w:t>
      </w:r>
      <w:r>
        <w:rPr>
          <w:i/>
          <w:lang w:val="en-GB"/>
        </w:rPr>
        <w:t xml:space="preserve">Concentration of main ash forming elements in the raw and reacted </w:t>
      </w:r>
      <w:proofErr w:type="spellStart"/>
      <w:r>
        <w:rPr>
          <w:i/>
          <w:lang w:val="en-GB"/>
        </w:rPr>
        <w:t>biocarbons</w:t>
      </w:r>
      <w:proofErr w:type="spellEnd"/>
    </w:p>
    <w:p w14:paraId="20314B58" w14:textId="77777777" w:rsidR="00EB4AD5" w:rsidRPr="00E81092" w:rsidRDefault="00EB4AD5" w:rsidP="0028716E">
      <w:pPr>
        <w:pStyle w:val="CETBodytext"/>
        <w:rPr>
          <w:lang w:val="en-GB"/>
        </w:rPr>
      </w:pPr>
    </w:p>
    <w:p w14:paraId="1D0A5096" w14:textId="1DBB0EC9" w:rsidR="0028716E" w:rsidRPr="00AB4BB1" w:rsidRDefault="0028716E" w:rsidP="0028716E">
      <w:pPr>
        <w:pStyle w:val="CETBodytext"/>
      </w:pPr>
      <w:r>
        <w:rPr>
          <w:lang w:val="en-GB"/>
        </w:rPr>
        <w:t>As the bioc</w:t>
      </w:r>
      <w:r w:rsidR="008161AF">
        <w:rPr>
          <w:lang w:val="en-GB"/>
        </w:rPr>
        <w:t>arbon</w:t>
      </w:r>
      <w:r>
        <w:rPr>
          <w:lang w:val="en-GB"/>
        </w:rPr>
        <w:t xml:space="preserve"> is heated from room temperature to 1100 </w:t>
      </w:r>
      <w:r>
        <w:rPr>
          <w:rFonts w:ascii="Calibri" w:hAnsi="Calibri" w:cs="Calibri"/>
          <w:lang w:val="en-GB"/>
        </w:rPr>
        <w:t>°</w:t>
      </w:r>
      <w:r>
        <w:rPr>
          <w:lang w:val="en-GB"/>
        </w:rPr>
        <w:t xml:space="preserve">C and </w:t>
      </w:r>
      <w:r w:rsidR="00C91D35">
        <w:rPr>
          <w:lang w:val="en-GB"/>
        </w:rPr>
        <w:t xml:space="preserve">during </w:t>
      </w:r>
      <w:r w:rsidR="00CF6BA7">
        <w:rPr>
          <w:lang w:val="en-GB"/>
        </w:rPr>
        <w:t xml:space="preserve">further </w:t>
      </w:r>
      <w:r>
        <w:rPr>
          <w:lang w:val="en-GB"/>
        </w:rPr>
        <w:t xml:space="preserve">isothermal gasification at 1100 </w:t>
      </w:r>
      <w:r>
        <w:rPr>
          <w:rFonts w:ascii="Calibri" w:hAnsi="Calibri" w:cs="Calibri"/>
          <w:lang w:val="en-GB"/>
        </w:rPr>
        <w:t>°</w:t>
      </w:r>
      <w:r>
        <w:rPr>
          <w:lang w:val="en-GB"/>
        </w:rPr>
        <w:t>C, the absolute concentration of inorganic elements</w:t>
      </w:r>
      <w:r w:rsidR="00CF6BA7">
        <w:rPr>
          <w:lang w:val="en-GB"/>
        </w:rPr>
        <w:t xml:space="preserve"> in the biocarbons</w:t>
      </w:r>
      <w:r>
        <w:rPr>
          <w:lang w:val="en-GB"/>
        </w:rPr>
        <w:t xml:space="preserve"> increases </w:t>
      </w:r>
      <w:proofErr w:type="gramStart"/>
      <w:r>
        <w:rPr>
          <w:lang w:val="en-GB"/>
        </w:rPr>
        <w:t xml:space="preserve">as </w:t>
      </w:r>
      <w:r w:rsidR="00441345">
        <w:rPr>
          <w:lang w:val="en-GB"/>
        </w:rPr>
        <w:t xml:space="preserve">a </w:t>
      </w:r>
      <w:r>
        <w:rPr>
          <w:lang w:val="en-GB"/>
        </w:rPr>
        <w:t>result of</w:t>
      </w:r>
      <w:proofErr w:type="gramEnd"/>
      <w:r>
        <w:rPr>
          <w:lang w:val="en-GB"/>
        </w:rPr>
        <w:t xml:space="preserve"> consumption of carbon. Therefore, much higher concentration</w:t>
      </w:r>
      <w:r w:rsidR="00441345">
        <w:rPr>
          <w:lang w:val="en-GB"/>
        </w:rPr>
        <w:t>s</w:t>
      </w:r>
      <w:r>
        <w:rPr>
          <w:lang w:val="en-GB"/>
        </w:rPr>
        <w:t xml:space="preserve"> of K, Ca, P and Mg are detected in the reacted biocarbons</w:t>
      </w:r>
      <w:r w:rsidR="00441345">
        <w:rPr>
          <w:lang w:val="en-GB"/>
        </w:rPr>
        <w:t>,</w:t>
      </w:r>
      <w:r>
        <w:rPr>
          <w:lang w:val="en-GB"/>
        </w:rPr>
        <w:t xml:space="preserve"> as displayed in Figure 3. Enrichment factors of the four elements </w:t>
      </w:r>
      <w:r w:rsidR="0018561E">
        <w:rPr>
          <w:lang w:val="en-GB"/>
        </w:rPr>
        <w:t xml:space="preserve">K, Ca, P and Mg </w:t>
      </w:r>
      <w:r>
        <w:rPr>
          <w:lang w:val="en-GB"/>
        </w:rPr>
        <w:t>were calculated</w:t>
      </w:r>
      <w:r w:rsidR="0018561E">
        <w:rPr>
          <w:lang w:val="en-GB"/>
        </w:rPr>
        <w:t xml:space="preserve"> </w:t>
      </w:r>
      <w:r w:rsidR="006D5180">
        <w:rPr>
          <w:lang w:val="en-GB"/>
        </w:rPr>
        <w:t xml:space="preserve">as </w:t>
      </w:r>
      <w:r w:rsidR="005E7201">
        <w:rPr>
          <w:lang w:val="en-GB"/>
        </w:rPr>
        <w:t xml:space="preserve">the </w:t>
      </w:r>
      <w:r w:rsidR="006D5180">
        <w:rPr>
          <w:lang w:val="en-GB"/>
        </w:rPr>
        <w:t xml:space="preserve">ratio between </w:t>
      </w:r>
      <w:r w:rsidR="005E7201">
        <w:rPr>
          <w:lang w:val="en-GB"/>
        </w:rPr>
        <w:t xml:space="preserve">the </w:t>
      </w:r>
      <w:r w:rsidR="006D5180">
        <w:rPr>
          <w:lang w:val="en-GB"/>
        </w:rPr>
        <w:t xml:space="preserve">absolute concentration of them in </w:t>
      </w:r>
      <w:r w:rsidR="00A17C41">
        <w:rPr>
          <w:lang w:val="en-GB"/>
        </w:rPr>
        <w:t>reacted and raw biocarbons</w:t>
      </w:r>
      <w:r w:rsidR="00441345">
        <w:rPr>
          <w:lang w:val="en-GB"/>
        </w:rPr>
        <w:t>,</w:t>
      </w:r>
      <w:r w:rsidR="00A17C41">
        <w:rPr>
          <w:lang w:val="en-GB"/>
        </w:rPr>
        <w:t xml:space="preserve"> as shown</w:t>
      </w:r>
      <w:r>
        <w:rPr>
          <w:lang w:val="en-GB"/>
        </w:rPr>
        <w:t xml:space="preserve"> in Table 2. It is interesting to see </w:t>
      </w:r>
      <w:r w:rsidR="00E2447D">
        <w:rPr>
          <w:lang w:val="en-GB"/>
        </w:rPr>
        <w:t xml:space="preserve">that </w:t>
      </w:r>
      <w:r>
        <w:rPr>
          <w:lang w:val="en-GB"/>
        </w:rPr>
        <w:t xml:space="preserve">the calculated </w:t>
      </w:r>
      <w:r w:rsidR="00A17C41">
        <w:rPr>
          <w:lang w:val="en-GB"/>
        </w:rPr>
        <w:t xml:space="preserve">enrichment </w:t>
      </w:r>
      <w:r>
        <w:rPr>
          <w:lang w:val="en-GB"/>
        </w:rPr>
        <w:t>factor for the sample BW-500</w:t>
      </w:r>
      <w:r w:rsidRPr="009B0FED">
        <w:t>-</w:t>
      </w:r>
      <w:r w:rsidR="00F23F8B">
        <w:t xml:space="preserve">P </w:t>
      </w:r>
      <w:proofErr w:type="gramStart"/>
      <w:r>
        <w:t>are</w:t>
      </w:r>
      <w:proofErr w:type="gramEnd"/>
      <w:r>
        <w:t xml:space="preserve"> lower than </w:t>
      </w:r>
      <w:r w:rsidR="00B0792B">
        <w:t xml:space="preserve">for </w:t>
      </w:r>
      <w:r>
        <w:t xml:space="preserve">the other two samples. </w:t>
      </w:r>
      <w:r w:rsidR="007B3AE2">
        <w:t>One explanation to this can be</w:t>
      </w:r>
      <w:r>
        <w:t xml:space="preserve"> that more intensive release of inorganic elements took place during heating up and further gasification of the </w:t>
      </w:r>
      <w:r w:rsidR="007B3AE2">
        <w:t xml:space="preserve">biocarbon </w:t>
      </w:r>
      <w:r>
        <w:rPr>
          <w:lang w:val="en-GB"/>
        </w:rPr>
        <w:t>BW-500</w:t>
      </w:r>
      <w:r w:rsidRPr="009B0FED">
        <w:t>-</w:t>
      </w:r>
      <w:r w:rsidR="000F02D6">
        <w:t>P</w:t>
      </w:r>
      <w:r>
        <w:t xml:space="preserve">. </w:t>
      </w:r>
      <w:proofErr w:type="spellStart"/>
      <w:r w:rsidRPr="00211C25">
        <w:t>Brunauer</w:t>
      </w:r>
      <w:proofErr w:type="spellEnd"/>
      <w:r w:rsidRPr="00211C25">
        <w:t xml:space="preserve">–Emmett–Teller </w:t>
      </w:r>
      <w:r>
        <w:t xml:space="preserve">(BET) surface analysis on sample </w:t>
      </w:r>
      <w:r>
        <w:rPr>
          <w:lang w:val="en-GB"/>
        </w:rPr>
        <w:t>BW-500</w:t>
      </w:r>
      <w:r w:rsidRPr="009B0FED">
        <w:t>-</w:t>
      </w:r>
      <w:r w:rsidR="000F02D6">
        <w:t>P</w:t>
      </w:r>
      <w:r>
        <w:rPr>
          <w:vertAlign w:val="subscript"/>
        </w:rPr>
        <w:t xml:space="preserve"> </w:t>
      </w:r>
      <w:r>
        <w:t xml:space="preserve">and </w:t>
      </w:r>
      <w:r>
        <w:rPr>
          <w:lang w:val="en-GB"/>
        </w:rPr>
        <w:t>BW-350</w:t>
      </w:r>
      <w:r w:rsidRPr="009B0FED">
        <w:t>-</w:t>
      </w:r>
      <w:r>
        <w:t xml:space="preserve">500 were conducted in the current work. It was found that </w:t>
      </w:r>
      <w:r>
        <w:rPr>
          <w:lang w:val="en-GB"/>
        </w:rPr>
        <w:t>BW-500</w:t>
      </w:r>
      <w:r w:rsidRPr="009B0FED">
        <w:t>-</w:t>
      </w:r>
      <w:r w:rsidR="00F23F8B" w:rsidRPr="00F23F8B">
        <w:t>P</w:t>
      </w:r>
      <w:r>
        <w:rPr>
          <w:vertAlign w:val="subscript"/>
        </w:rPr>
        <w:t xml:space="preserve"> </w:t>
      </w:r>
      <w:r>
        <w:t>has a BET surface area</w:t>
      </w:r>
      <w:r w:rsidR="00100F4E">
        <w:t xml:space="preserve"> of</w:t>
      </w:r>
      <w:r>
        <w:t xml:space="preserve"> 423 </w:t>
      </w:r>
      <w:r w:rsidRPr="00A64175">
        <w:t>m</w:t>
      </w:r>
      <w:r w:rsidRPr="00A64175">
        <w:rPr>
          <w:vertAlign w:val="superscript"/>
        </w:rPr>
        <w:t>2</w:t>
      </w:r>
      <w:r w:rsidRPr="00A64175">
        <w:t xml:space="preserve"> g </w:t>
      </w:r>
      <w:r w:rsidRPr="00A64175">
        <w:rPr>
          <w:vertAlign w:val="superscript"/>
        </w:rPr>
        <w:t>-1</w:t>
      </w:r>
      <w:r>
        <w:t>, whereas the</w:t>
      </w:r>
      <w:r w:rsidRPr="00657823">
        <w:t xml:space="preserve"> </w:t>
      </w:r>
      <w:r>
        <w:t xml:space="preserve">BET surface area of </w:t>
      </w:r>
      <w:r>
        <w:rPr>
          <w:lang w:val="en-GB"/>
        </w:rPr>
        <w:t>BW-350</w:t>
      </w:r>
      <w:r w:rsidRPr="009B0FED">
        <w:t>-</w:t>
      </w:r>
      <w:r>
        <w:t xml:space="preserve">500 is 262 </w:t>
      </w:r>
      <w:r w:rsidRPr="00A64175">
        <w:t>m</w:t>
      </w:r>
      <w:r w:rsidRPr="00A64175">
        <w:rPr>
          <w:vertAlign w:val="superscript"/>
        </w:rPr>
        <w:t>2</w:t>
      </w:r>
      <w:r w:rsidRPr="00A64175">
        <w:t xml:space="preserve"> g </w:t>
      </w:r>
      <w:r w:rsidRPr="00A64175">
        <w:rPr>
          <w:vertAlign w:val="superscript"/>
        </w:rPr>
        <w:t>-1</w:t>
      </w:r>
      <w:r>
        <w:t xml:space="preserve">. Considering this, the inorganic elements might easier migrate and release from the biocarbon particles with high surface area and porosity due to more intensive heat and mass transfer. </w:t>
      </w:r>
    </w:p>
    <w:p w14:paraId="37AFE575" w14:textId="18D2231E" w:rsidR="00C70238" w:rsidRPr="00B57B36" w:rsidRDefault="00C70238" w:rsidP="00C70238">
      <w:pPr>
        <w:pStyle w:val="CETTabletitle"/>
        <w:spacing w:before="120"/>
      </w:pPr>
      <w:r w:rsidRPr="00B57B36">
        <w:t xml:space="preserve">Table </w:t>
      </w:r>
      <w:r>
        <w:t>2</w:t>
      </w:r>
      <w:r w:rsidRPr="00B57B36">
        <w:t xml:space="preserve">: </w:t>
      </w:r>
      <w:r w:rsidR="007A2D0A">
        <w:t xml:space="preserve">Enrichment factor of </w:t>
      </w:r>
      <w:r w:rsidR="00EF3815">
        <w:t xml:space="preserve">critical </w:t>
      </w:r>
      <w:r w:rsidR="00F45680">
        <w:t xml:space="preserve">inorganic elements </w:t>
      </w:r>
      <w:r w:rsidR="00D707C2">
        <w:t>in the biocarbon af</w:t>
      </w:r>
      <w:r w:rsidR="00F45680">
        <w:t>ter reactivity</w:t>
      </w:r>
      <w:r w:rsidR="00D707C2">
        <w:t xml:space="preserve"> test</w:t>
      </w:r>
      <w:r w:rsidR="00F45680">
        <w:t xml:space="preserve"> </w:t>
      </w:r>
    </w:p>
    <w:tbl>
      <w:tblPr>
        <w:tblW w:w="4629" w:type="pct"/>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5"/>
        <w:gridCol w:w="16"/>
        <w:gridCol w:w="1715"/>
        <w:gridCol w:w="2104"/>
        <w:gridCol w:w="2309"/>
        <w:gridCol w:w="1961"/>
        <w:gridCol w:w="15"/>
      </w:tblGrid>
      <w:tr w:rsidR="003026BA" w:rsidRPr="00C70238" w14:paraId="2AC5D52A" w14:textId="77777777" w:rsidTr="003026BA">
        <w:trPr>
          <w:trHeight w:val="279"/>
        </w:trPr>
        <w:tc>
          <w:tcPr>
            <w:tcW w:w="10" w:type="pct"/>
            <w:tcBorders>
              <w:top w:val="single" w:sz="12" w:space="0" w:color="008000"/>
              <w:bottom w:val="single" w:sz="6" w:space="0" w:color="008000"/>
            </w:tcBorders>
            <w:shd w:val="clear" w:color="auto" w:fill="FFFFFF"/>
          </w:tcPr>
          <w:p w14:paraId="72029A02" w14:textId="77777777" w:rsidR="003026BA" w:rsidRPr="00C70238" w:rsidRDefault="003026BA" w:rsidP="006D45F6">
            <w:pPr>
              <w:pStyle w:val="CETBodytext"/>
              <w:jc w:val="center"/>
              <w:rPr>
                <w:sz w:val="16"/>
                <w:szCs w:val="18"/>
                <w:lang w:val="en-GB"/>
              </w:rPr>
            </w:pPr>
          </w:p>
        </w:tc>
        <w:tc>
          <w:tcPr>
            <w:tcW w:w="10" w:type="pct"/>
            <w:tcBorders>
              <w:top w:val="single" w:sz="12" w:space="0" w:color="008000"/>
              <w:bottom w:val="single" w:sz="6" w:space="0" w:color="008000"/>
            </w:tcBorders>
            <w:shd w:val="clear" w:color="auto" w:fill="FFFFFF"/>
          </w:tcPr>
          <w:p w14:paraId="68DB3D21" w14:textId="77777777" w:rsidR="003026BA" w:rsidRPr="00C70238" w:rsidRDefault="003026BA" w:rsidP="006D45F6">
            <w:pPr>
              <w:pStyle w:val="CETBodytext"/>
              <w:jc w:val="center"/>
              <w:rPr>
                <w:sz w:val="16"/>
                <w:szCs w:val="18"/>
                <w:lang w:val="en-GB"/>
              </w:rPr>
            </w:pPr>
          </w:p>
        </w:tc>
        <w:tc>
          <w:tcPr>
            <w:tcW w:w="1054" w:type="pct"/>
            <w:tcBorders>
              <w:top w:val="single" w:sz="12" w:space="0" w:color="008000"/>
              <w:bottom w:val="single" w:sz="6" w:space="0" w:color="008000"/>
            </w:tcBorders>
            <w:shd w:val="clear" w:color="auto" w:fill="FFFFFF"/>
          </w:tcPr>
          <w:p w14:paraId="3DC50550" w14:textId="77777777" w:rsidR="003026BA" w:rsidRPr="00C70238" w:rsidRDefault="003026BA" w:rsidP="006D45F6">
            <w:pPr>
              <w:pStyle w:val="CETBodytext"/>
              <w:jc w:val="center"/>
              <w:rPr>
                <w:sz w:val="16"/>
                <w:szCs w:val="18"/>
                <w:lang w:val="en-GB"/>
              </w:rPr>
            </w:pPr>
            <w:r w:rsidRPr="00C70238">
              <w:rPr>
                <w:lang w:val="en-GB"/>
              </w:rPr>
              <w:t>Element</w:t>
            </w:r>
          </w:p>
        </w:tc>
        <w:tc>
          <w:tcPr>
            <w:tcW w:w="1293" w:type="pct"/>
            <w:tcBorders>
              <w:top w:val="single" w:sz="12" w:space="0" w:color="008000"/>
              <w:bottom w:val="single" w:sz="6" w:space="0" w:color="008000"/>
            </w:tcBorders>
            <w:shd w:val="clear" w:color="auto" w:fill="FFFFFF"/>
          </w:tcPr>
          <w:p w14:paraId="4A699E3C" w14:textId="345FBD43" w:rsidR="003026BA" w:rsidRPr="003026BA" w:rsidRDefault="003026BA" w:rsidP="006D45F6">
            <w:pPr>
              <w:pStyle w:val="CETBodytext"/>
              <w:jc w:val="center"/>
              <w:rPr>
                <w:lang w:val="en-GB"/>
              </w:rPr>
            </w:pPr>
            <w:r w:rsidRPr="003026BA">
              <w:rPr>
                <w:lang w:val="en-GB"/>
              </w:rPr>
              <w:t>BW 500 P</w:t>
            </w:r>
          </w:p>
        </w:tc>
        <w:tc>
          <w:tcPr>
            <w:tcW w:w="1419" w:type="pct"/>
            <w:tcBorders>
              <w:top w:val="single" w:sz="12" w:space="0" w:color="008000"/>
              <w:bottom w:val="single" w:sz="6" w:space="0" w:color="008000"/>
            </w:tcBorders>
            <w:shd w:val="clear" w:color="auto" w:fill="FFFFFF"/>
          </w:tcPr>
          <w:p w14:paraId="50E84B46" w14:textId="0BB6D870" w:rsidR="003026BA" w:rsidRPr="003026BA" w:rsidRDefault="003026BA" w:rsidP="006D45F6">
            <w:pPr>
              <w:pStyle w:val="CETBodytext"/>
              <w:jc w:val="center"/>
              <w:rPr>
                <w:sz w:val="16"/>
                <w:szCs w:val="18"/>
                <w:lang w:val="en-GB"/>
              </w:rPr>
            </w:pPr>
            <w:r w:rsidRPr="003026BA">
              <w:rPr>
                <w:sz w:val="16"/>
                <w:szCs w:val="18"/>
                <w:lang w:val="en-GB"/>
              </w:rPr>
              <w:t>BW 350-500</w:t>
            </w:r>
          </w:p>
        </w:tc>
        <w:tc>
          <w:tcPr>
            <w:tcW w:w="1205" w:type="pct"/>
            <w:tcBorders>
              <w:top w:val="single" w:sz="12" w:space="0" w:color="008000"/>
              <w:bottom w:val="single" w:sz="6" w:space="0" w:color="008000"/>
            </w:tcBorders>
            <w:shd w:val="clear" w:color="auto" w:fill="FFFFFF"/>
          </w:tcPr>
          <w:p w14:paraId="35EA0A0F" w14:textId="19D04FB9" w:rsidR="003026BA" w:rsidRPr="003026BA" w:rsidRDefault="003026BA" w:rsidP="003026BA">
            <w:pPr>
              <w:pStyle w:val="CETBodytext"/>
              <w:ind w:right="-1"/>
              <w:jc w:val="center"/>
              <w:rPr>
                <w:rFonts w:cs="Arial"/>
                <w:sz w:val="16"/>
                <w:szCs w:val="18"/>
                <w:lang w:val="en-GB"/>
              </w:rPr>
            </w:pPr>
            <w:r w:rsidRPr="003026BA">
              <w:rPr>
                <w:rFonts w:cs="Arial"/>
                <w:sz w:val="16"/>
                <w:szCs w:val="18"/>
                <w:lang w:val="en-GB"/>
              </w:rPr>
              <w:t>BW 7.9bar</w:t>
            </w:r>
          </w:p>
        </w:tc>
        <w:tc>
          <w:tcPr>
            <w:tcW w:w="9" w:type="pct"/>
            <w:tcBorders>
              <w:top w:val="single" w:sz="12" w:space="0" w:color="008000"/>
              <w:bottom w:val="single" w:sz="6" w:space="0" w:color="008000"/>
            </w:tcBorders>
            <w:shd w:val="clear" w:color="auto" w:fill="FFFFFF"/>
          </w:tcPr>
          <w:p w14:paraId="635A90F4" w14:textId="7C356648" w:rsidR="003026BA" w:rsidRPr="00C70238" w:rsidRDefault="003026BA" w:rsidP="006D45F6">
            <w:pPr>
              <w:pStyle w:val="CETBodytext"/>
              <w:ind w:right="-1"/>
              <w:jc w:val="center"/>
              <w:rPr>
                <w:rFonts w:cs="Arial"/>
                <w:sz w:val="20"/>
                <w:szCs w:val="22"/>
                <w:lang w:val="en-GB"/>
              </w:rPr>
            </w:pPr>
          </w:p>
        </w:tc>
      </w:tr>
      <w:tr w:rsidR="003026BA" w:rsidRPr="00C70238" w14:paraId="359E721A" w14:textId="77777777" w:rsidTr="003026BA">
        <w:trPr>
          <w:trHeight w:val="270"/>
        </w:trPr>
        <w:tc>
          <w:tcPr>
            <w:tcW w:w="10" w:type="pct"/>
            <w:shd w:val="clear" w:color="auto" w:fill="FFFFFF"/>
          </w:tcPr>
          <w:p w14:paraId="028F7611" w14:textId="77777777" w:rsidR="003026BA" w:rsidRPr="00C70238" w:rsidRDefault="003026BA" w:rsidP="003026BA">
            <w:pPr>
              <w:pStyle w:val="CETBodytext"/>
              <w:jc w:val="center"/>
              <w:rPr>
                <w:sz w:val="16"/>
                <w:szCs w:val="18"/>
                <w:lang w:val="en-GB"/>
              </w:rPr>
            </w:pPr>
          </w:p>
        </w:tc>
        <w:tc>
          <w:tcPr>
            <w:tcW w:w="10" w:type="pct"/>
            <w:shd w:val="clear" w:color="auto" w:fill="FFFFFF"/>
          </w:tcPr>
          <w:p w14:paraId="54B11A6E" w14:textId="77777777" w:rsidR="003026BA" w:rsidRPr="00C70238" w:rsidRDefault="003026BA" w:rsidP="003026BA">
            <w:pPr>
              <w:pStyle w:val="CETBodytext"/>
              <w:jc w:val="center"/>
              <w:rPr>
                <w:sz w:val="16"/>
                <w:szCs w:val="18"/>
                <w:lang w:val="en-GB"/>
              </w:rPr>
            </w:pPr>
          </w:p>
        </w:tc>
        <w:tc>
          <w:tcPr>
            <w:tcW w:w="1054" w:type="pct"/>
            <w:shd w:val="clear" w:color="auto" w:fill="FFFFFF"/>
          </w:tcPr>
          <w:p w14:paraId="294FC6E8" w14:textId="526806A0" w:rsidR="003026BA" w:rsidRPr="00C70238" w:rsidRDefault="003026BA" w:rsidP="003026BA">
            <w:pPr>
              <w:pStyle w:val="CETBodytext"/>
              <w:jc w:val="center"/>
              <w:rPr>
                <w:lang w:val="en-GB"/>
              </w:rPr>
            </w:pPr>
            <w:r>
              <w:rPr>
                <w:lang w:val="en-GB"/>
              </w:rPr>
              <w:t>K</w:t>
            </w:r>
          </w:p>
        </w:tc>
        <w:tc>
          <w:tcPr>
            <w:tcW w:w="1293" w:type="pct"/>
            <w:shd w:val="clear" w:color="auto" w:fill="FFFFFF"/>
          </w:tcPr>
          <w:p w14:paraId="748E6DB2" w14:textId="6BBD5C20" w:rsidR="003026BA" w:rsidRPr="00374C05" w:rsidRDefault="003026BA" w:rsidP="003026BA">
            <w:pPr>
              <w:pStyle w:val="CETBodytext"/>
              <w:jc w:val="center"/>
              <w:rPr>
                <w:lang w:val="en-GB"/>
              </w:rPr>
            </w:pPr>
            <w:r>
              <w:rPr>
                <w:lang w:val="en-GB"/>
              </w:rPr>
              <w:t>1.5</w:t>
            </w:r>
          </w:p>
        </w:tc>
        <w:tc>
          <w:tcPr>
            <w:tcW w:w="1419" w:type="pct"/>
            <w:shd w:val="clear" w:color="auto" w:fill="FFFFFF"/>
          </w:tcPr>
          <w:p w14:paraId="17134771" w14:textId="19445151" w:rsidR="003026BA" w:rsidRPr="00374C05" w:rsidRDefault="003026BA" w:rsidP="003026BA">
            <w:pPr>
              <w:pStyle w:val="CETBodytext"/>
              <w:jc w:val="center"/>
              <w:rPr>
                <w:lang w:val="en-GB"/>
              </w:rPr>
            </w:pPr>
            <w:r>
              <w:rPr>
                <w:lang w:val="en-GB"/>
              </w:rPr>
              <w:t>2.1</w:t>
            </w:r>
          </w:p>
        </w:tc>
        <w:tc>
          <w:tcPr>
            <w:tcW w:w="1205" w:type="pct"/>
            <w:shd w:val="clear" w:color="auto" w:fill="FFFFFF"/>
          </w:tcPr>
          <w:p w14:paraId="7690B51C" w14:textId="4C8B456A" w:rsidR="003026BA" w:rsidRDefault="003026BA" w:rsidP="003026BA">
            <w:pPr>
              <w:pStyle w:val="CETBodytext"/>
              <w:ind w:right="-1"/>
              <w:jc w:val="center"/>
              <w:rPr>
                <w:rFonts w:cs="Arial"/>
                <w:lang w:val="en-GB"/>
              </w:rPr>
            </w:pPr>
            <w:r>
              <w:rPr>
                <w:rFonts w:cs="Arial"/>
                <w:lang w:val="en-GB"/>
              </w:rPr>
              <w:t>2.3</w:t>
            </w:r>
          </w:p>
        </w:tc>
        <w:tc>
          <w:tcPr>
            <w:tcW w:w="9" w:type="pct"/>
            <w:shd w:val="clear" w:color="auto" w:fill="FFFFFF"/>
          </w:tcPr>
          <w:p w14:paraId="30F3FDE2" w14:textId="6D490CAB" w:rsidR="003026BA" w:rsidRPr="00374C05" w:rsidRDefault="003026BA" w:rsidP="003026BA">
            <w:pPr>
              <w:pStyle w:val="CETBodytext"/>
              <w:ind w:right="-1"/>
              <w:jc w:val="center"/>
              <w:rPr>
                <w:rFonts w:cs="Arial"/>
                <w:lang w:val="en-GB"/>
              </w:rPr>
            </w:pPr>
          </w:p>
        </w:tc>
      </w:tr>
      <w:tr w:rsidR="003026BA" w:rsidRPr="00C70238" w14:paraId="50878822" w14:textId="77777777" w:rsidTr="003026BA">
        <w:trPr>
          <w:trHeight w:val="270"/>
        </w:trPr>
        <w:tc>
          <w:tcPr>
            <w:tcW w:w="10" w:type="pct"/>
            <w:shd w:val="clear" w:color="auto" w:fill="FFFFFF"/>
          </w:tcPr>
          <w:p w14:paraId="1A8C1295" w14:textId="77777777" w:rsidR="003026BA" w:rsidRPr="00C70238" w:rsidRDefault="003026BA" w:rsidP="003026BA">
            <w:pPr>
              <w:pStyle w:val="CETBodytext"/>
              <w:jc w:val="center"/>
              <w:rPr>
                <w:sz w:val="16"/>
                <w:szCs w:val="18"/>
                <w:lang w:val="en-GB"/>
              </w:rPr>
            </w:pPr>
          </w:p>
        </w:tc>
        <w:tc>
          <w:tcPr>
            <w:tcW w:w="10" w:type="pct"/>
            <w:shd w:val="clear" w:color="auto" w:fill="FFFFFF"/>
          </w:tcPr>
          <w:p w14:paraId="0AB1AE61" w14:textId="77777777" w:rsidR="003026BA" w:rsidRPr="00C70238" w:rsidRDefault="003026BA" w:rsidP="003026BA">
            <w:pPr>
              <w:pStyle w:val="CETBodytext"/>
              <w:jc w:val="center"/>
              <w:rPr>
                <w:sz w:val="16"/>
                <w:szCs w:val="18"/>
                <w:lang w:val="en-GB"/>
              </w:rPr>
            </w:pPr>
          </w:p>
        </w:tc>
        <w:tc>
          <w:tcPr>
            <w:tcW w:w="1054" w:type="pct"/>
            <w:shd w:val="clear" w:color="auto" w:fill="FFFFFF"/>
          </w:tcPr>
          <w:p w14:paraId="5D7B8751" w14:textId="14ED37DB" w:rsidR="003026BA" w:rsidRPr="00C70238" w:rsidRDefault="003026BA" w:rsidP="003026BA">
            <w:pPr>
              <w:pStyle w:val="CETBodytext"/>
              <w:jc w:val="center"/>
              <w:rPr>
                <w:lang w:val="en-GB"/>
              </w:rPr>
            </w:pPr>
            <w:r>
              <w:rPr>
                <w:lang w:val="en-GB"/>
              </w:rPr>
              <w:t>Ca</w:t>
            </w:r>
          </w:p>
        </w:tc>
        <w:tc>
          <w:tcPr>
            <w:tcW w:w="1293" w:type="pct"/>
            <w:shd w:val="clear" w:color="auto" w:fill="FFFFFF"/>
          </w:tcPr>
          <w:p w14:paraId="67032496" w14:textId="4DE22DF0" w:rsidR="003026BA" w:rsidRPr="00374C05" w:rsidRDefault="003026BA" w:rsidP="003026BA">
            <w:pPr>
              <w:pStyle w:val="CETBodytext"/>
              <w:jc w:val="center"/>
              <w:rPr>
                <w:lang w:val="en-GB"/>
              </w:rPr>
            </w:pPr>
            <w:r>
              <w:rPr>
                <w:lang w:val="en-GB"/>
              </w:rPr>
              <w:t>1.8</w:t>
            </w:r>
          </w:p>
        </w:tc>
        <w:tc>
          <w:tcPr>
            <w:tcW w:w="1419" w:type="pct"/>
            <w:shd w:val="clear" w:color="auto" w:fill="FFFFFF"/>
          </w:tcPr>
          <w:p w14:paraId="7E9F797C" w14:textId="2462CF04" w:rsidR="003026BA" w:rsidRPr="00374C05" w:rsidRDefault="003026BA" w:rsidP="003026BA">
            <w:pPr>
              <w:pStyle w:val="CETBodytext"/>
              <w:jc w:val="center"/>
              <w:rPr>
                <w:lang w:val="en-GB"/>
              </w:rPr>
            </w:pPr>
            <w:r>
              <w:rPr>
                <w:lang w:val="en-GB"/>
              </w:rPr>
              <w:t>2.1</w:t>
            </w:r>
          </w:p>
        </w:tc>
        <w:tc>
          <w:tcPr>
            <w:tcW w:w="1205" w:type="pct"/>
            <w:shd w:val="clear" w:color="auto" w:fill="FFFFFF"/>
          </w:tcPr>
          <w:p w14:paraId="63CFBE09" w14:textId="15F2E40E" w:rsidR="003026BA" w:rsidRDefault="003026BA" w:rsidP="003026BA">
            <w:pPr>
              <w:pStyle w:val="CETBodytext"/>
              <w:ind w:right="-1"/>
              <w:jc w:val="center"/>
              <w:rPr>
                <w:rFonts w:cs="Arial"/>
                <w:lang w:val="en-GB"/>
              </w:rPr>
            </w:pPr>
            <w:r>
              <w:rPr>
                <w:rFonts w:cs="Arial"/>
                <w:lang w:val="en-GB"/>
              </w:rPr>
              <w:t>2.2</w:t>
            </w:r>
          </w:p>
        </w:tc>
        <w:tc>
          <w:tcPr>
            <w:tcW w:w="9" w:type="pct"/>
            <w:shd w:val="clear" w:color="auto" w:fill="FFFFFF"/>
          </w:tcPr>
          <w:p w14:paraId="166BF1A7" w14:textId="6EDB8245" w:rsidR="003026BA" w:rsidRPr="00374C05" w:rsidRDefault="003026BA" w:rsidP="003026BA">
            <w:pPr>
              <w:pStyle w:val="CETBodytext"/>
              <w:ind w:right="-1"/>
              <w:jc w:val="center"/>
              <w:rPr>
                <w:rFonts w:cs="Arial"/>
                <w:lang w:val="en-GB"/>
              </w:rPr>
            </w:pPr>
          </w:p>
        </w:tc>
      </w:tr>
      <w:tr w:rsidR="003026BA" w:rsidRPr="00C70238" w14:paraId="1506710A" w14:textId="77777777" w:rsidTr="003026BA">
        <w:trPr>
          <w:trHeight w:val="270"/>
        </w:trPr>
        <w:tc>
          <w:tcPr>
            <w:tcW w:w="10" w:type="pct"/>
            <w:shd w:val="clear" w:color="auto" w:fill="FFFFFF"/>
          </w:tcPr>
          <w:p w14:paraId="215AD397" w14:textId="77777777" w:rsidR="003026BA" w:rsidRPr="00C70238" w:rsidRDefault="003026BA" w:rsidP="003026BA">
            <w:pPr>
              <w:pStyle w:val="CETBodytext"/>
              <w:jc w:val="center"/>
              <w:rPr>
                <w:sz w:val="16"/>
                <w:szCs w:val="18"/>
                <w:lang w:val="en-GB"/>
              </w:rPr>
            </w:pPr>
          </w:p>
        </w:tc>
        <w:tc>
          <w:tcPr>
            <w:tcW w:w="10" w:type="pct"/>
            <w:shd w:val="clear" w:color="auto" w:fill="FFFFFF"/>
          </w:tcPr>
          <w:p w14:paraId="3474090B" w14:textId="77777777" w:rsidR="003026BA" w:rsidRPr="00C70238" w:rsidRDefault="003026BA" w:rsidP="003026BA">
            <w:pPr>
              <w:pStyle w:val="CETBodytext"/>
              <w:jc w:val="center"/>
              <w:rPr>
                <w:sz w:val="16"/>
                <w:szCs w:val="18"/>
                <w:lang w:val="en-GB"/>
              </w:rPr>
            </w:pPr>
          </w:p>
        </w:tc>
        <w:tc>
          <w:tcPr>
            <w:tcW w:w="1054" w:type="pct"/>
            <w:shd w:val="clear" w:color="auto" w:fill="FFFFFF"/>
          </w:tcPr>
          <w:p w14:paraId="628BC5E2" w14:textId="0EBC68E2" w:rsidR="003026BA" w:rsidRPr="00C70238" w:rsidRDefault="003026BA" w:rsidP="003026BA">
            <w:pPr>
              <w:pStyle w:val="CETBodytext"/>
              <w:jc w:val="center"/>
              <w:rPr>
                <w:lang w:val="en-GB"/>
              </w:rPr>
            </w:pPr>
            <w:r>
              <w:rPr>
                <w:lang w:val="en-GB"/>
              </w:rPr>
              <w:t>P</w:t>
            </w:r>
          </w:p>
        </w:tc>
        <w:tc>
          <w:tcPr>
            <w:tcW w:w="1293" w:type="pct"/>
            <w:shd w:val="clear" w:color="auto" w:fill="FFFFFF"/>
          </w:tcPr>
          <w:p w14:paraId="2733559B" w14:textId="7505233C" w:rsidR="003026BA" w:rsidRPr="00374C05" w:rsidRDefault="003026BA" w:rsidP="003026BA">
            <w:pPr>
              <w:pStyle w:val="CETBodytext"/>
              <w:jc w:val="center"/>
              <w:rPr>
                <w:lang w:val="en-GB"/>
              </w:rPr>
            </w:pPr>
            <w:r>
              <w:rPr>
                <w:lang w:val="en-GB"/>
              </w:rPr>
              <w:t>1.5</w:t>
            </w:r>
          </w:p>
        </w:tc>
        <w:tc>
          <w:tcPr>
            <w:tcW w:w="1419" w:type="pct"/>
            <w:shd w:val="clear" w:color="auto" w:fill="FFFFFF"/>
          </w:tcPr>
          <w:p w14:paraId="7767E15D" w14:textId="31CB0D2A" w:rsidR="003026BA" w:rsidRPr="00374C05" w:rsidRDefault="003026BA" w:rsidP="003026BA">
            <w:pPr>
              <w:pStyle w:val="CETBodytext"/>
              <w:jc w:val="center"/>
              <w:rPr>
                <w:lang w:val="en-GB"/>
              </w:rPr>
            </w:pPr>
            <w:r>
              <w:rPr>
                <w:lang w:val="en-GB"/>
              </w:rPr>
              <w:t>1.9</w:t>
            </w:r>
          </w:p>
        </w:tc>
        <w:tc>
          <w:tcPr>
            <w:tcW w:w="1205" w:type="pct"/>
            <w:shd w:val="clear" w:color="auto" w:fill="FFFFFF"/>
          </w:tcPr>
          <w:p w14:paraId="130F8E42" w14:textId="222399D2" w:rsidR="003026BA" w:rsidRDefault="003026BA" w:rsidP="003026BA">
            <w:pPr>
              <w:pStyle w:val="CETBodytext"/>
              <w:ind w:right="-1"/>
              <w:jc w:val="center"/>
              <w:rPr>
                <w:rFonts w:cs="Arial"/>
                <w:lang w:val="en-GB"/>
              </w:rPr>
            </w:pPr>
            <w:r>
              <w:rPr>
                <w:rFonts w:cs="Arial"/>
                <w:lang w:val="en-GB"/>
              </w:rPr>
              <w:t>2.2</w:t>
            </w:r>
          </w:p>
        </w:tc>
        <w:tc>
          <w:tcPr>
            <w:tcW w:w="9" w:type="pct"/>
            <w:shd w:val="clear" w:color="auto" w:fill="FFFFFF"/>
          </w:tcPr>
          <w:p w14:paraId="432DE2BA" w14:textId="77777777" w:rsidR="003026BA" w:rsidRPr="00374C05" w:rsidRDefault="003026BA" w:rsidP="003026BA">
            <w:pPr>
              <w:pStyle w:val="CETBodytext"/>
              <w:ind w:right="-1"/>
              <w:jc w:val="center"/>
              <w:rPr>
                <w:rFonts w:cs="Arial"/>
                <w:lang w:val="en-GB"/>
              </w:rPr>
            </w:pPr>
          </w:p>
        </w:tc>
      </w:tr>
      <w:tr w:rsidR="003026BA" w:rsidRPr="00C70238" w14:paraId="467948B2" w14:textId="77777777" w:rsidTr="003026BA">
        <w:trPr>
          <w:trHeight w:val="270"/>
        </w:trPr>
        <w:tc>
          <w:tcPr>
            <w:tcW w:w="10" w:type="pct"/>
            <w:shd w:val="clear" w:color="auto" w:fill="FFFFFF"/>
          </w:tcPr>
          <w:p w14:paraId="7A7E6CC5" w14:textId="77777777" w:rsidR="003026BA" w:rsidRPr="00C70238" w:rsidRDefault="003026BA" w:rsidP="003026BA">
            <w:pPr>
              <w:pStyle w:val="CETBodytext"/>
              <w:jc w:val="center"/>
              <w:rPr>
                <w:sz w:val="16"/>
                <w:szCs w:val="18"/>
                <w:lang w:val="en-GB"/>
              </w:rPr>
            </w:pPr>
          </w:p>
        </w:tc>
        <w:tc>
          <w:tcPr>
            <w:tcW w:w="10" w:type="pct"/>
            <w:shd w:val="clear" w:color="auto" w:fill="FFFFFF"/>
          </w:tcPr>
          <w:p w14:paraId="5F1FBB66" w14:textId="77777777" w:rsidR="003026BA" w:rsidRPr="00C70238" w:rsidRDefault="003026BA" w:rsidP="003026BA">
            <w:pPr>
              <w:pStyle w:val="CETBodytext"/>
              <w:jc w:val="center"/>
              <w:rPr>
                <w:sz w:val="16"/>
                <w:szCs w:val="18"/>
                <w:lang w:val="en-GB"/>
              </w:rPr>
            </w:pPr>
          </w:p>
        </w:tc>
        <w:tc>
          <w:tcPr>
            <w:tcW w:w="1054" w:type="pct"/>
            <w:shd w:val="clear" w:color="auto" w:fill="FFFFFF"/>
          </w:tcPr>
          <w:p w14:paraId="5F651F61" w14:textId="3F56F131" w:rsidR="003026BA" w:rsidRPr="00C70238" w:rsidRDefault="003026BA" w:rsidP="003026BA">
            <w:pPr>
              <w:pStyle w:val="CETBodytext"/>
              <w:jc w:val="center"/>
              <w:rPr>
                <w:lang w:val="en-GB"/>
              </w:rPr>
            </w:pPr>
            <w:r>
              <w:rPr>
                <w:lang w:val="en-GB"/>
              </w:rPr>
              <w:t>Mg</w:t>
            </w:r>
          </w:p>
        </w:tc>
        <w:tc>
          <w:tcPr>
            <w:tcW w:w="1293" w:type="pct"/>
            <w:shd w:val="clear" w:color="auto" w:fill="FFFFFF"/>
          </w:tcPr>
          <w:p w14:paraId="4571B896" w14:textId="33FFA68B" w:rsidR="003026BA" w:rsidRPr="00374C05" w:rsidRDefault="003026BA" w:rsidP="003026BA">
            <w:pPr>
              <w:pStyle w:val="CETBodytext"/>
              <w:jc w:val="center"/>
              <w:rPr>
                <w:lang w:val="en-GB"/>
              </w:rPr>
            </w:pPr>
            <w:r>
              <w:rPr>
                <w:lang w:val="en-GB"/>
              </w:rPr>
              <w:t>1.2</w:t>
            </w:r>
          </w:p>
        </w:tc>
        <w:tc>
          <w:tcPr>
            <w:tcW w:w="1419" w:type="pct"/>
            <w:shd w:val="clear" w:color="auto" w:fill="FFFFFF"/>
          </w:tcPr>
          <w:p w14:paraId="36C31EFF" w14:textId="49258E64" w:rsidR="003026BA" w:rsidRPr="00374C05" w:rsidRDefault="003026BA" w:rsidP="003026BA">
            <w:pPr>
              <w:pStyle w:val="CETBodytext"/>
              <w:jc w:val="center"/>
              <w:rPr>
                <w:lang w:val="en-GB"/>
              </w:rPr>
            </w:pPr>
            <w:r>
              <w:rPr>
                <w:lang w:val="en-GB"/>
              </w:rPr>
              <w:t>1.9</w:t>
            </w:r>
          </w:p>
        </w:tc>
        <w:tc>
          <w:tcPr>
            <w:tcW w:w="1205" w:type="pct"/>
            <w:shd w:val="clear" w:color="auto" w:fill="FFFFFF"/>
          </w:tcPr>
          <w:p w14:paraId="45576DD5" w14:textId="4AD0D1A0" w:rsidR="003026BA" w:rsidRDefault="003026BA" w:rsidP="003026BA">
            <w:pPr>
              <w:pStyle w:val="CETBodytext"/>
              <w:ind w:right="-1"/>
              <w:jc w:val="center"/>
              <w:rPr>
                <w:rFonts w:cs="Arial"/>
                <w:lang w:val="en-GB"/>
              </w:rPr>
            </w:pPr>
            <w:r>
              <w:rPr>
                <w:rFonts w:cs="Arial"/>
                <w:lang w:val="en-GB"/>
              </w:rPr>
              <w:t>2.1</w:t>
            </w:r>
          </w:p>
        </w:tc>
        <w:tc>
          <w:tcPr>
            <w:tcW w:w="9" w:type="pct"/>
            <w:shd w:val="clear" w:color="auto" w:fill="FFFFFF"/>
          </w:tcPr>
          <w:p w14:paraId="7C427C12" w14:textId="52EC96E2" w:rsidR="003026BA" w:rsidRPr="00374C05" w:rsidRDefault="003026BA" w:rsidP="003026BA">
            <w:pPr>
              <w:pStyle w:val="CETBodytext"/>
              <w:ind w:right="-1"/>
              <w:jc w:val="center"/>
              <w:rPr>
                <w:rFonts w:cs="Arial"/>
                <w:lang w:val="en-GB"/>
              </w:rPr>
            </w:pPr>
          </w:p>
        </w:tc>
      </w:tr>
    </w:tbl>
    <w:p w14:paraId="0DDE705D" w14:textId="77777777" w:rsidR="00A201BF" w:rsidRDefault="00A201BF" w:rsidP="00A201BF">
      <w:pPr>
        <w:pStyle w:val="CETBodytext"/>
        <w:rPr>
          <w:lang w:val="en-GB"/>
        </w:rPr>
      </w:pPr>
    </w:p>
    <w:p w14:paraId="2015E4F5" w14:textId="3AD18381" w:rsidR="00DA7D7A" w:rsidRDefault="00145817" w:rsidP="00C70238">
      <w:pPr>
        <w:pStyle w:val="CETBodytext"/>
        <w:rPr>
          <w:lang w:val="en-GB"/>
        </w:rPr>
      </w:pPr>
      <w:r w:rsidRPr="00962479">
        <w:rPr>
          <w:noProof/>
          <w:lang w:val="en-GB"/>
        </w:rPr>
        <mc:AlternateContent>
          <mc:Choice Requires="wps">
            <w:drawing>
              <wp:anchor distT="45720" distB="45720" distL="114300" distR="114300" simplePos="0" relativeHeight="251638272" behindDoc="0" locked="0" layoutInCell="1" allowOverlap="1" wp14:anchorId="0BCA31FB" wp14:editId="2408D1E9">
                <wp:simplePos x="0" y="0"/>
                <wp:positionH relativeFrom="column">
                  <wp:posOffset>1565205</wp:posOffset>
                </wp:positionH>
                <wp:positionV relativeFrom="paragraph">
                  <wp:posOffset>995758</wp:posOffset>
                </wp:positionV>
                <wp:extent cx="295614" cy="1404620"/>
                <wp:effectExtent l="0" t="0" r="0" b="254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614" cy="1404620"/>
                        </a:xfrm>
                        <a:prstGeom prst="rect">
                          <a:avLst/>
                        </a:prstGeom>
                        <a:noFill/>
                        <a:ln w="9525">
                          <a:noFill/>
                          <a:miter lim="800000"/>
                          <a:headEnd/>
                          <a:tailEnd/>
                        </a:ln>
                      </wps:spPr>
                      <wps:txbx>
                        <w:txbxContent>
                          <w:p w14:paraId="69F6778F" w14:textId="6D941547" w:rsidR="00962479" w:rsidRPr="00962479" w:rsidRDefault="00962479">
                            <w:pPr>
                              <w:rPr>
                                <w:color w:val="FFFFFF" w:themeColor="background1"/>
                              </w:rPr>
                            </w:pPr>
                            <w:r w:rsidRPr="00962479">
                              <w:rPr>
                                <w:color w:val="FFFFFF" w:themeColor="background1"/>
                              </w:rP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BCA31FB" id="_x0000_t202" coordsize="21600,21600" o:spt="202" path="m,l,21600r21600,l21600,xe">
                <v:stroke joinstyle="miter"/>
                <v:path gradientshapeok="t" o:connecttype="rect"/>
              </v:shapetype>
              <v:shape id="Text Box 2" o:spid="_x0000_s1026" type="#_x0000_t202" style="position:absolute;left:0;text-align:left;margin-left:123.25pt;margin-top:78.4pt;width:23.3pt;height:110.6pt;z-index:2516382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" filled="f" stroked="f">
                <v:textbox style="mso-fit-shape-to-text:t">
                  <w:txbxContent>
                    <w:p w14:paraId="69F6778F" w14:textId="6D941547" w:rsidR="00962479" w:rsidRPr="00962479" w:rsidRDefault="00962479">
                      <w:pPr>
                        <w:rPr>
                          <w:color w:val="FFFFFF" w:themeColor="background1"/>
                        </w:rPr>
                      </w:pPr>
                      <w:r w:rsidRPr="00962479">
                        <w:rPr>
                          <w:color w:val="FFFFFF" w:themeColor="background1"/>
                        </w:rPr>
                        <w:t>a</w:t>
                      </w:r>
                    </w:p>
                  </w:txbxContent>
                </v:textbox>
              </v:shape>
            </w:pict>
          </mc:Fallback>
        </mc:AlternateContent>
      </w:r>
      <w:r w:rsidRPr="00962479">
        <w:rPr>
          <w:noProof/>
          <w:lang w:val="en-GB"/>
        </w:rPr>
        <mc:AlternateContent>
          <mc:Choice Requires="wps">
            <w:drawing>
              <wp:anchor distT="45720" distB="45720" distL="114300" distR="114300" simplePos="0" relativeHeight="251646464" behindDoc="0" locked="0" layoutInCell="1" allowOverlap="1" wp14:anchorId="4197A121" wp14:editId="33E15668">
                <wp:simplePos x="0" y="0"/>
                <wp:positionH relativeFrom="column">
                  <wp:posOffset>3416187</wp:posOffset>
                </wp:positionH>
                <wp:positionV relativeFrom="paragraph">
                  <wp:posOffset>1001047</wp:posOffset>
                </wp:positionV>
                <wp:extent cx="295614" cy="1404620"/>
                <wp:effectExtent l="0" t="0" r="0" b="254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614" cy="1404620"/>
                        </a:xfrm>
                        <a:prstGeom prst="rect">
                          <a:avLst/>
                        </a:prstGeom>
                        <a:noFill/>
                        <a:ln w="9525">
                          <a:noFill/>
                          <a:miter lim="800000"/>
                          <a:headEnd/>
                          <a:tailEnd/>
                        </a:ln>
                      </wps:spPr>
                      <wps:txbx>
                        <w:txbxContent>
                          <w:p w14:paraId="4FE30DDA" w14:textId="795A75BA" w:rsidR="00962479" w:rsidRPr="00962479" w:rsidRDefault="00962479" w:rsidP="00962479">
                            <w:pPr>
                              <w:rPr>
                                <w:color w:val="FFFFFF" w:themeColor="background1"/>
                                <w:lang w:val="nb-NO"/>
                              </w:rPr>
                            </w:pPr>
                            <w:r>
                              <w:rPr>
                                <w:color w:val="FFFFFF" w:themeColor="background1"/>
                                <w:lang w:val="nb-NO"/>
                              </w:rPr>
                              <w:t>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197A121" id="_x0000_s1027" type="#_x0000_t202" style="position:absolute;left:0;text-align:left;margin-left:269pt;margin-top:78.8pt;width:23.3pt;height:110.6pt;z-index:2516464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" filled="f" stroked="f">
                <v:textbox style="mso-fit-shape-to-text:t">
                  <w:txbxContent>
                    <w:p w14:paraId="4FE30DDA" w14:textId="795A75BA" w:rsidR="00962479" w:rsidRPr="00962479" w:rsidRDefault="00962479" w:rsidP="00962479">
                      <w:pPr>
                        <w:rPr>
                          <w:color w:val="FFFFFF" w:themeColor="background1"/>
                          <w:lang w:val="nb-NO"/>
                        </w:rPr>
                      </w:pPr>
                      <w:r>
                        <w:rPr>
                          <w:color w:val="FFFFFF" w:themeColor="background1"/>
                          <w:lang w:val="nb-NO"/>
                        </w:rPr>
                        <w:t>b</w:t>
                      </w:r>
                    </w:p>
                  </w:txbxContent>
                </v:textbox>
              </v:shape>
            </w:pict>
          </mc:Fallback>
        </mc:AlternateContent>
      </w:r>
      <w:r w:rsidR="00962479" w:rsidRPr="00962479">
        <w:rPr>
          <w:noProof/>
          <w:lang w:val="en-GB"/>
        </w:rPr>
        <mc:AlternateContent>
          <mc:Choice Requires="wps">
            <w:drawing>
              <wp:anchor distT="45720" distB="45720" distL="114300" distR="114300" simplePos="0" relativeHeight="251653632" behindDoc="0" locked="0" layoutInCell="1" allowOverlap="1" wp14:anchorId="7DD8D8C3" wp14:editId="6261A354">
                <wp:simplePos x="0" y="0"/>
                <wp:positionH relativeFrom="column">
                  <wp:posOffset>5265280</wp:posOffset>
                </wp:positionH>
                <wp:positionV relativeFrom="paragraph">
                  <wp:posOffset>994132</wp:posOffset>
                </wp:positionV>
                <wp:extent cx="295614" cy="247616"/>
                <wp:effectExtent l="0" t="0" r="0" b="63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614" cy="247616"/>
                        </a:xfrm>
                        <a:prstGeom prst="rect">
                          <a:avLst/>
                        </a:prstGeom>
                        <a:noFill/>
                        <a:ln w="9525">
                          <a:noFill/>
                          <a:miter lim="800000"/>
                          <a:headEnd/>
                          <a:tailEnd/>
                        </a:ln>
                      </wps:spPr>
                      <wps:txbx>
                        <w:txbxContent>
                          <w:p w14:paraId="6DDA491E" w14:textId="2C81D31F" w:rsidR="00962479" w:rsidRPr="00962479" w:rsidRDefault="00962479" w:rsidP="00962479">
                            <w:pPr>
                              <w:rPr>
                                <w:color w:val="FFFFFF" w:themeColor="background1"/>
                                <w:lang w:val="nb-NO"/>
                              </w:rPr>
                            </w:pPr>
                            <w:r>
                              <w:rPr>
                                <w:color w:val="FFFFFF" w:themeColor="background1"/>
                                <w:lang w:val="nb-NO"/>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D8D8C3" id="_x0000_s1028" type="#_x0000_t202" style="position:absolute;left:0;text-align:left;margin-left:414.6pt;margin-top:78.3pt;width:23.3pt;height:19.5pt;z-index:251653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" filled="f" stroked="f">
                <v:textbox>
                  <w:txbxContent>
                    <w:p w14:paraId="6DDA491E" w14:textId="2C81D31F" w:rsidR="00962479" w:rsidRPr="00962479" w:rsidRDefault="00962479" w:rsidP="00962479">
                      <w:pPr>
                        <w:rPr>
                          <w:color w:val="FFFFFF" w:themeColor="background1"/>
                          <w:lang w:val="nb-NO"/>
                        </w:rPr>
                      </w:pPr>
                      <w:r>
                        <w:rPr>
                          <w:color w:val="FFFFFF" w:themeColor="background1"/>
                          <w:lang w:val="nb-NO"/>
                        </w:rPr>
                        <w:t>c</w:t>
                      </w:r>
                    </w:p>
                  </w:txbxContent>
                </v:textbox>
              </v:shape>
            </w:pict>
          </mc:Fallback>
        </mc:AlternateContent>
      </w:r>
      <w:r w:rsidR="00DA7D7A">
        <w:rPr>
          <w:noProof/>
          <w:lang w:val="en-GB"/>
        </w:rPr>
        <w:drawing>
          <wp:inline distT="0" distB="0" distL="0" distR="0" wp14:anchorId="5B077B42" wp14:editId="6FCC6F9A">
            <wp:extent cx="1838325" cy="1378693"/>
            <wp:effectExtent l="0" t="0" r="0" b="0"/>
            <wp:docPr id="8" name="Picture 8" descr="A picture containing text, ground, outdoor,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ground, outdoor, field&#10;&#10;Description automatically generated"/>
                    <pic:cNvPicPr/>
                  </pic:nvPicPr>
                  <pic:blipFill>
                    <a:blip r:embed="rId13"/>
                    <a:stretch>
                      <a:fillRect/>
                    </a:stretch>
                  </pic:blipFill>
                  <pic:spPr>
                    <a:xfrm>
                      <a:off x="0" y="0"/>
                      <a:ext cx="1855650" cy="1391686"/>
                    </a:xfrm>
                    <a:prstGeom prst="rect">
                      <a:avLst/>
                    </a:prstGeom>
                  </pic:spPr>
                </pic:pic>
              </a:graphicData>
            </a:graphic>
          </wp:inline>
        </w:drawing>
      </w:r>
      <w:r w:rsidR="00DA7D7A">
        <w:rPr>
          <w:lang w:val="en-GB"/>
        </w:rPr>
        <w:t xml:space="preserve"> </w:t>
      </w:r>
      <w:r w:rsidR="002F2F8C">
        <w:rPr>
          <w:noProof/>
          <w:lang w:val="en-GB"/>
        </w:rPr>
        <w:drawing>
          <wp:inline distT="0" distB="0" distL="0" distR="0" wp14:anchorId="2FE2C9C8" wp14:editId="75213983">
            <wp:extent cx="1816100" cy="1387076"/>
            <wp:effectExtent l="0" t="0" r="0" b="3810"/>
            <wp:docPr id="17" name="Picture 17" descr="A picture containing text, outdoor, field, o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 outdoor, field, old&#10;&#10;Description automatically generated"/>
                    <pic:cNvPicPr/>
                  </pic:nvPicPr>
                  <pic:blipFill>
                    <a:blip r:embed="rId14"/>
                    <a:stretch>
                      <a:fillRect/>
                    </a:stretch>
                  </pic:blipFill>
                  <pic:spPr>
                    <a:xfrm>
                      <a:off x="0" y="0"/>
                      <a:ext cx="1828019" cy="1396180"/>
                    </a:xfrm>
                    <a:prstGeom prst="rect">
                      <a:avLst/>
                    </a:prstGeom>
                  </pic:spPr>
                </pic:pic>
              </a:graphicData>
            </a:graphic>
          </wp:inline>
        </w:drawing>
      </w:r>
      <w:r w:rsidR="00DA7D7A">
        <w:rPr>
          <w:lang w:val="en-GB"/>
        </w:rPr>
        <w:t xml:space="preserve"> </w:t>
      </w:r>
      <w:r w:rsidR="00DA7D7A">
        <w:rPr>
          <w:noProof/>
          <w:lang w:val="en-GB"/>
        </w:rPr>
        <w:drawing>
          <wp:inline distT="0" distB="0" distL="0" distR="0" wp14:anchorId="019CC969" wp14:editId="0EC0A696">
            <wp:extent cx="1822941" cy="1367155"/>
            <wp:effectExtent l="0" t="0" r="6350" b="4445"/>
            <wp:docPr id="10" name="Picture 10" descr="A close-up of a grey su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up of a grey surface&#10;&#10;Description automatically generated with low confidence"/>
                    <pic:cNvPicPr/>
                  </pic:nvPicPr>
                  <pic:blipFill>
                    <a:blip r:embed="rId15"/>
                    <a:stretch>
                      <a:fillRect/>
                    </a:stretch>
                  </pic:blipFill>
                  <pic:spPr>
                    <a:xfrm>
                      <a:off x="0" y="0"/>
                      <a:ext cx="1843285" cy="1382413"/>
                    </a:xfrm>
                    <a:prstGeom prst="rect">
                      <a:avLst/>
                    </a:prstGeom>
                  </pic:spPr>
                </pic:pic>
              </a:graphicData>
            </a:graphic>
          </wp:inline>
        </w:drawing>
      </w:r>
    </w:p>
    <w:p w14:paraId="268F09FD" w14:textId="0D6CF9FC" w:rsidR="00DA7D7A" w:rsidRDefault="00700386" w:rsidP="00C70238">
      <w:pPr>
        <w:pStyle w:val="CETBodytext"/>
        <w:rPr>
          <w:lang w:val="en-GB"/>
        </w:rPr>
      </w:pPr>
      <w:r>
        <w:rPr>
          <w:noProof/>
          <w:lang w:val="en-GB"/>
        </w:rPr>
        <mc:AlternateContent>
          <mc:Choice Requires="wps">
            <w:drawing>
              <wp:anchor distT="0" distB="0" distL="114300" distR="114300" simplePos="0" relativeHeight="251682830" behindDoc="0" locked="0" layoutInCell="1" allowOverlap="1" wp14:anchorId="28BEE894" wp14:editId="463C1045">
                <wp:simplePos x="0" y="0"/>
                <wp:positionH relativeFrom="column">
                  <wp:posOffset>5255210</wp:posOffset>
                </wp:positionH>
                <wp:positionV relativeFrom="paragraph">
                  <wp:posOffset>814534</wp:posOffset>
                </wp:positionV>
                <wp:extent cx="134756" cy="190004"/>
                <wp:effectExtent l="0" t="38100" r="55880" b="19685"/>
                <wp:wrapNone/>
                <wp:docPr id="229" name="Straight Arrow Connector 229"/>
                <wp:cNvGraphicFramePr/>
                <a:graphic xmlns:a="http://schemas.openxmlformats.org/drawingml/2006/main">
                  <a:graphicData uri="http://schemas.microsoft.com/office/word/2010/wordprocessingShape">
                    <wps:wsp>
                      <wps:cNvCnPr/>
                      <wps:spPr>
                        <a:xfrm flipV="1">
                          <a:off x="0" y="0"/>
                          <a:ext cx="134756" cy="190004"/>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02C5CEB" id="_x0000_t32" coordsize="21600,21600" o:spt="32" o:oned="t" path="m,l21600,21600e" filled="f">
                <v:path arrowok="t" fillok="f" o:connecttype="none"/>
                <o:lock v:ext="edit" shapetype="t"/>
              </v:shapetype>
              <v:shape id="Straight Arrow Connector 229" o:spid="_x0000_s1026" type="#_x0000_t32" style="position:absolute;margin-left:413.8pt;margin-top:64.15pt;width:10.6pt;height:14.95pt;flip:y;z-index:2516828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" strokecolor="white [3212]">
                <v:stroke endarrow="block"/>
              </v:shape>
            </w:pict>
          </mc:Fallback>
        </mc:AlternateContent>
      </w:r>
      <w:r>
        <w:rPr>
          <w:noProof/>
          <w:lang w:val="en-GB"/>
        </w:rPr>
        <mc:AlternateContent>
          <mc:Choice Requires="wps">
            <w:drawing>
              <wp:anchor distT="0" distB="0" distL="114300" distR="114300" simplePos="0" relativeHeight="251683328" behindDoc="0" locked="0" layoutInCell="1" allowOverlap="1" wp14:anchorId="28D329A4" wp14:editId="2A7F1068">
                <wp:simplePos x="0" y="0"/>
                <wp:positionH relativeFrom="column">
                  <wp:posOffset>3934238</wp:posOffset>
                </wp:positionH>
                <wp:positionV relativeFrom="paragraph">
                  <wp:posOffset>899081</wp:posOffset>
                </wp:positionV>
                <wp:extent cx="217773" cy="167028"/>
                <wp:effectExtent l="38100" t="0" r="30480" b="61595"/>
                <wp:wrapNone/>
                <wp:docPr id="228" name="Straight Arrow Connector 228"/>
                <wp:cNvGraphicFramePr/>
                <a:graphic xmlns:a="http://schemas.openxmlformats.org/drawingml/2006/main">
                  <a:graphicData uri="http://schemas.microsoft.com/office/word/2010/wordprocessingShape">
                    <wps:wsp>
                      <wps:cNvCnPr/>
                      <wps:spPr>
                        <a:xfrm flipH="1">
                          <a:off x="0" y="0"/>
                          <a:ext cx="217773" cy="167028"/>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E2AD3F4" id="Straight Arrow Connector 228" o:spid="_x0000_s1026" type="#_x0000_t32" style="position:absolute;margin-left:309.8pt;margin-top:70.8pt;width:17.15pt;height:13.15pt;flip:x;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" strokecolor="white [3212]">
                <v:stroke endarrow="block"/>
              </v:shape>
            </w:pict>
          </mc:Fallback>
        </mc:AlternateContent>
      </w:r>
      <w:r>
        <w:rPr>
          <w:noProof/>
          <w:lang w:val="en-GB"/>
        </w:rPr>
        <mc:AlternateContent>
          <mc:Choice Requires="wps">
            <w:drawing>
              <wp:anchor distT="0" distB="0" distL="114300" distR="114300" simplePos="0" relativeHeight="251681280" behindDoc="0" locked="0" layoutInCell="1" allowOverlap="1" wp14:anchorId="62AB293E" wp14:editId="21FFE5A2">
                <wp:simplePos x="0" y="0"/>
                <wp:positionH relativeFrom="column">
                  <wp:posOffset>2902838</wp:posOffset>
                </wp:positionH>
                <wp:positionV relativeFrom="paragraph">
                  <wp:posOffset>380745</wp:posOffset>
                </wp:positionV>
                <wp:extent cx="177066" cy="190280"/>
                <wp:effectExtent l="38100" t="38100" r="33020" b="19685"/>
                <wp:wrapNone/>
                <wp:docPr id="227" name="Straight Arrow Connector 227"/>
                <wp:cNvGraphicFramePr/>
                <a:graphic xmlns:a="http://schemas.openxmlformats.org/drawingml/2006/main">
                  <a:graphicData uri="http://schemas.microsoft.com/office/word/2010/wordprocessingShape">
                    <wps:wsp>
                      <wps:cNvCnPr/>
                      <wps:spPr>
                        <a:xfrm flipH="1" flipV="1">
                          <a:off x="0" y="0"/>
                          <a:ext cx="177066" cy="190280"/>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2BCCD75" id="Straight Arrow Connector 227" o:spid="_x0000_s1026" type="#_x0000_t32" style="position:absolute;margin-left:228.55pt;margin-top:30pt;width:13.95pt;height:15pt;flip:x y;z-index:251681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" strokecolor="white [3212]">
                <v:stroke endarrow="block"/>
              </v:shape>
            </w:pict>
          </mc:Fallback>
        </mc:AlternateContent>
      </w:r>
      <w:r w:rsidR="00862F50">
        <w:rPr>
          <w:noProof/>
          <w:lang w:val="en-GB"/>
        </w:rPr>
        <mc:AlternateContent>
          <mc:Choice Requires="wps">
            <w:drawing>
              <wp:anchor distT="0" distB="0" distL="114300" distR="114300" simplePos="0" relativeHeight="251679232" behindDoc="0" locked="0" layoutInCell="1" allowOverlap="1" wp14:anchorId="3E90EDC9" wp14:editId="6D7505CE">
                <wp:simplePos x="0" y="0"/>
                <wp:positionH relativeFrom="column">
                  <wp:posOffset>4526489</wp:posOffset>
                </wp:positionH>
                <wp:positionV relativeFrom="paragraph">
                  <wp:posOffset>828921</wp:posOffset>
                </wp:positionV>
                <wp:extent cx="435728" cy="388487"/>
                <wp:effectExtent l="0" t="0" r="21590" b="12065"/>
                <wp:wrapNone/>
                <wp:docPr id="31" name="Oval 31"/>
                <wp:cNvGraphicFramePr/>
                <a:graphic xmlns:a="http://schemas.openxmlformats.org/drawingml/2006/main">
                  <a:graphicData uri="http://schemas.microsoft.com/office/word/2010/wordprocessingShape">
                    <wps:wsp>
                      <wps:cNvSpPr/>
                      <wps:spPr>
                        <a:xfrm>
                          <a:off x="0" y="0"/>
                          <a:ext cx="435728" cy="388487"/>
                        </a:xfrm>
                        <a:prstGeom prst="ellipse">
                          <a:avLst/>
                        </a:prstGeom>
                        <a:noFill/>
                        <a:ln w="12700">
                          <a:solidFill>
                            <a:schemeClr val="bg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5B2E562" id="Oval 31" o:spid="_x0000_s1026" style="position:absolute;margin-left:356.4pt;margin-top:65.25pt;width:34.3pt;height:30.6pt;z-index:251679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" filled="f" strokecolor="white [3212]" strokeweight="1pt">
                <v:stroke dashstyle="dash"/>
              </v:oval>
            </w:pict>
          </mc:Fallback>
        </mc:AlternateContent>
      </w:r>
      <w:r w:rsidR="00777E56">
        <w:rPr>
          <w:noProof/>
          <w:lang w:val="en-GB"/>
        </w:rPr>
        <mc:AlternateContent>
          <mc:Choice Requires="wps">
            <w:drawing>
              <wp:anchor distT="0" distB="0" distL="114300" distR="114300" simplePos="0" relativeHeight="251677184" behindDoc="0" locked="0" layoutInCell="1" allowOverlap="1" wp14:anchorId="2CDF3C3B" wp14:editId="0EBC37AC">
                <wp:simplePos x="0" y="0"/>
                <wp:positionH relativeFrom="column">
                  <wp:posOffset>2361025</wp:posOffset>
                </wp:positionH>
                <wp:positionV relativeFrom="paragraph">
                  <wp:posOffset>523343</wp:posOffset>
                </wp:positionV>
                <wp:extent cx="435728" cy="388487"/>
                <wp:effectExtent l="0" t="0" r="21590" b="12065"/>
                <wp:wrapNone/>
                <wp:docPr id="30" name="Oval 30"/>
                <wp:cNvGraphicFramePr/>
                <a:graphic xmlns:a="http://schemas.openxmlformats.org/drawingml/2006/main">
                  <a:graphicData uri="http://schemas.microsoft.com/office/word/2010/wordprocessingShape">
                    <wps:wsp>
                      <wps:cNvSpPr/>
                      <wps:spPr>
                        <a:xfrm>
                          <a:off x="0" y="0"/>
                          <a:ext cx="435728" cy="388487"/>
                        </a:xfrm>
                        <a:prstGeom prst="ellipse">
                          <a:avLst/>
                        </a:prstGeom>
                        <a:noFill/>
                        <a:ln w="12700">
                          <a:solidFill>
                            <a:schemeClr val="bg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A8487FD" id="Oval 30" o:spid="_x0000_s1026" style="position:absolute;margin-left:185.9pt;margin-top:41.2pt;width:34.3pt;height:30.6pt;z-index:251677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" filled="f" strokecolor="white [3212]" strokeweight="1pt">
                <v:stroke dashstyle="dash"/>
              </v:oval>
            </w:pict>
          </mc:Fallback>
        </mc:AlternateContent>
      </w:r>
      <w:r w:rsidR="00BC7E35">
        <w:rPr>
          <w:noProof/>
          <w:lang w:val="en-GB"/>
        </w:rPr>
        <mc:AlternateContent>
          <mc:Choice Requires="wps">
            <w:drawing>
              <wp:anchor distT="0" distB="0" distL="114300" distR="114300" simplePos="0" relativeHeight="251675136" behindDoc="0" locked="0" layoutInCell="1" allowOverlap="1" wp14:anchorId="4C4B4A9C" wp14:editId="4811D254">
                <wp:simplePos x="0" y="0"/>
                <wp:positionH relativeFrom="column">
                  <wp:posOffset>954941</wp:posOffset>
                </wp:positionH>
                <wp:positionV relativeFrom="paragraph">
                  <wp:posOffset>106133</wp:posOffset>
                </wp:positionV>
                <wp:extent cx="177066" cy="190280"/>
                <wp:effectExtent l="38100" t="38100" r="33020" b="19685"/>
                <wp:wrapNone/>
                <wp:docPr id="29" name="Straight Arrow Connector 29"/>
                <wp:cNvGraphicFramePr/>
                <a:graphic xmlns:a="http://schemas.openxmlformats.org/drawingml/2006/main">
                  <a:graphicData uri="http://schemas.microsoft.com/office/word/2010/wordprocessingShape">
                    <wps:wsp>
                      <wps:cNvCnPr/>
                      <wps:spPr>
                        <a:xfrm flipH="1" flipV="1">
                          <a:off x="0" y="0"/>
                          <a:ext cx="177066" cy="190280"/>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A54DCF2" id="Straight Arrow Connector 29" o:spid="_x0000_s1026" type="#_x0000_t32" style="position:absolute;margin-left:75.2pt;margin-top:8.35pt;width:13.95pt;height:15pt;flip:x y;z-index:251675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" strokecolor="white [3212]">
                <v:stroke endarrow="block"/>
              </v:shape>
            </w:pict>
          </mc:Fallback>
        </mc:AlternateContent>
      </w:r>
      <w:r w:rsidR="00BC7E35">
        <w:rPr>
          <w:noProof/>
          <w:lang w:val="en-GB"/>
        </w:rPr>
        <mc:AlternateContent>
          <mc:Choice Requires="wps">
            <w:drawing>
              <wp:anchor distT="0" distB="0" distL="114300" distR="114300" simplePos="0" relativeHeight="251674112" behindDoc="0" locked="0" layoutInCell="1" allowOverlap="1" wp14:anchorId="3E2103DA" wp14:editId="08CEFE49">
                <wp:simplePos x="0" y="0"/>
                <wp:positionH relativeFrom="column">
                  <wp:posOffset>1083721</wp:posOffset>
                </wp:positionH>
                <wp:positionV relativeFrom="paragraph">
                  <wp:posOffset>671129</wp:posOffset>
                </wp:positionV>
                <wp:extent cx="177066" cy="190280"/>
                <wp:effectExtent l="38100" t="38100" r="33020" b="19685"/>
                <wp:wrapNone/>
                <wp:docPr id="26" name="Straight Arrow Connector 26"/>
                <wp:cNvGraphicFramePr/>
                <a:graphic xmlns:a="http://schemas.openxmlformats.org/drawingml/2006/main">
                  <a:graphicData uri="http://schemas.microsoft.com/office/word/2010/wordprocessingShape">
                    <wps:wsp>
                      <wps:cNvCnPr/>
                      <wps:spPr>
                        <a:xfrm flipH="1" flipV="1">
                          <a:off x="0" y="0"/>
                          <a:ext cx="177066" cy="190280"/>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9624094" id="Straight Arrow Connector 26" o:spid="_x0000_s1026" type="#_x0000_t32" style="position:absolute;margin-left:85.35pt;margin-top:52.85pt;width:13.95pt;height:15pt;flip:x y;z-index:251674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" strokecolor="white [3212]">
                <v:stroke endarrow="block"/>
              </v:shape>
            </w:pict>
          </mc:Fallback>
        </mc:AlternateContent>
      </w:r>
      <w:r w:rsidR="00145817" w:rsidRPr="00962479">
        <w:rPr>
          <w:noProof/>
          <w:lang w:val="en-GB"/>
        </w:rPr>
        <mc:AlternateContent>
          <mc:Choice Requires="wps">
            <w:drawing>
              <wp:anchor distT="45720" distB="45720" distL="114300" distR="114300" simplePos="0" relativeHeight="251666944" behindDoc="0" locked="0" layoutInCell="1" allowOverlap="1" wp14:anchorId="3D4C9C62" wp14:editId="37954B08">
                <wp:simplePos x="0" y="0"/>
                <wp:positionH relativeFrom="margin">
                  <wp:posOffset>3355723</wp:posOffset>
                </wp:positionH>
                <wp:positionV relativeFrom="paragraph">
                  <wp:posOffset>1019245</wp:posOffset>
                </wp:positionV>
                <wp:extent cx="295275" cy="245110"/>
                <wp:effectExtent l="0" t="0" r="0" b="254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45110"/>
                        </a:xfrm>
                        <a:prstGeom prst="rect">
                          <a:avLst/>
                        </a:prstGeom>
                        <a:noFill/>
                        <a:ln w="9525">
                          <a:noFill/>
                          <a:miter lim="800000"/>
                          <a:headEnd/>
                          <a:tailEnd/>
                        </a:ln>
                      </wps:spPr>
                      <wps:txbx>
                        <w:txbxContent>
                          <w:p w14:paraId="7546CE68" w14:textId="3EC8D2EF" w:rsidR="00962479" w:rsidRPr="00962479" w:rsidRDefault="008D1C06" w:rsidP="00962479">
                            <w:pPr>
                              <w:rPr>
                                <w:color w:val="FFFFFF" w:themeColor="background1"/>
                                <w:lang w:val="nb-NO"/>
                              </w:rPr>
                            </w:pPr>
                            <w:r>
                              <w:rPr>
                                <w:color w:val="FFFFFF" w:themeColor="background1"/>
                                <w:lang w:val="nb-NO"/>
                              </w:rPr>
                              <w: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D4C9C62" id="_x0000_s1029" type="#_x0000_t202" style="position:absolute;left:0;text-align:left;margin-left:264.25pt;margin-top:80.25pt;width:23.25pt;height:19.3pt;z-index:2516669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" filled="f" stroked="f">
                <v:textbox style="mso-fit-shape-to-text:t">
                  <w:txbxContent>
                    <w:p w14:paraId="7546CE68" w14:textId="3EC8D2EF" w:rsidR="00962479" w:rsidRPr="00962479" w:rsidRDefault="008D1C06" w:rsidP="00962479">
                      <w:pPr>
                        <w:rPr>
                          <w:color w:val="FFFFFF" w:themeColor="background1"/>
                          <w:lang w:val="nb-NO"/>
                        </w:rPr>
                      </w:pPr>
                      <w:r>
                        <w:rPr>
                          <w:color w:val="FFFFFF" w:themeColor="background1"/>
                          <w:lang w:val="nb-NO"/>
                        </w:rPr>
                        <w:t>e</w:t>
                      </w:r>
                    </w:p>
                  </w:txbxContent>
                </v:textbox>
                <w10:wrap anchorx="margin"/>
              </v:shape>
            </w:pict>
          </mc:Fallback>
        </mc:AlternateContent>
      </w:r>
      <w:r w:rsidR="00145817" w:rsidRPr="00962479">
        <w:rPr>
          <w:noProof/>
          <w:lang w:val="en-GB"/>
        </w:rPr>
        <mc:AlternateContent>
          <mc:Choice Requires="wps">
            <w:drawing>
              <wp:anchor distT="45720" distB="45720" distL="114300" distR="114300" simplePos="0" relativeHeight="251660800" behindDoc="0" locked="0" layoutInCell="1" allowOverlap="1" wp14:anchorId="6FFDE7C8" wp14:editId="61E04A95">
                <wp:simplePos x="0" y="0"/>
                <wp:positionH relativeFrom="margin">
                  <wp:posOffset>1507499</wp:posOffset>
                </wp:positionH>
                <wp:positionV relativeFrom="paragraph">
                  <wp:posOffset>1014556</wp:posOffset>
                </wp:positionV>
                <wp:extent cx="295275" cy="245110"/>
                <wp:effectExtent l="0" t="0" r="0" b="254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45110"/>
                        </a:xfrm>
                        <a:prstGeom prst="rect">
                          <a:avLst/>
                        </a:prstGeom>
                        <a:noFill/>
                        <a:ln w="9525">
                          <a:noFill/>
                          <a:miter lim="800000"/>
                          <a:headEnd/>
                          <a:tailEnd/>
                        </a:ln>
                      </wps:spPr>
                      <wps:txbx>
                        <w:txbxContent>
                          <w:p w14:paraId="3E4B82DA" w14:textId="6B51DE44" w:rsidR="00962479" w:rsidRPr="00962479" w:rsidRDefault="008D1C06" w:rsidP="00962479">
                            <w:pPr>
                              <w:rPr>
                                <w:color w:val="FFFFFF" w:themeColor="background1"/>
                                <w:lang w:val="nb-NO"/>
                              </w:rPr>
                            </w:pPr>
                            <w:r>
                              <w:rPr>
                                <w:color w:val="FFFFFF" w:themeColor="background1"/>
                                <w:lang w:val="nb-NO"/>
                              </w:rPr>
                              <w:t>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FFDE7C8" id="_x0000_s1030" type="#_x0000_t202" style="position:absolute;left:0;text-align:left;margin-left:118.7pt;margin-top:79.9pt;width:23.25pt;height:19.3pt;z-index:2516608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" filled="f" stroked="f">
                <v:textbox style="mso-fit-shape-to-text:t">
                  <w:txbxContent>
                    <w:p w14:paraId="3E4B82DA" w14:textId="6B51DE44" w:rsidR="00962479" w:rsidRPr="00962479" w:rsidRDefault="008D1C06" w:rsidP="00962479">
                      <w:pPr>
                        <w:rPr>
                          <w:color w:val="FFFFFF" w:themeColor="background1"/>
                          <w:lang w:val="nb-NO"/>
                        </w:rPr>
                      </w:pPr>
                      <w:r>
                        <w:rPr>
                          <w:color w:val="FFFFFF" w:themeColor="background1"/>
                          <w:lang w:val="nb-NO"/>
                        </w:rPr>
                        <w:t>d</w:t>
                      </w:r>
                    </w:p>
                  </w:txbxContent>
                </v:textbox>
                <w10:wrap anchorx="margin"/>
              </v:shape>
            </w:pict>
          </mc:Fallback>
        </mc:AlternateContent>
      </w:r>
      <w:r w:rsidR="00962479" w:rsidRPr="00962479">
        <w:rPr>
          <w:noProof/>
          <w:lang w:val="en-GB"/>
        </w:rPr>
        <mc:AlternateContent>
          <mc:Choice Requires="wps">
            <w:drawing>
              <wp:anchor distT="45720" distB="45720" distL="114300" distR="114300" simplePos="0" relativeHeight="251672064" behindDoc="0" locked="0" layoutInCell="1" allowOverlap="1" wp14:anchorId="536257E3" wp14:editId="2718732C">
                <wp:simplePos x="0" y="0"/>
                <wp:positionH relativeFrom="margin">
                  <wp:posOffset>5266934</wp:posOffset>
                </wp:positionH>
                <wp:positionV relativeFrom="paragraph">
                  <wp:posOffset>1001360</wp:posOffset>
                </wp:positionV>
                <wp:extent cx="295275" cy="245110"/>
                <wp:effectExtent l="0" t="0" r="0" b="254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45110"/>
                        </a:xfrm>
                        <a:prstGeom prst="rect">
                          <a:avLst/>
                        </a:prstGeom>
                        <a:noFill/>
                        <a:ln w="9525">
                          <a:noFill/>
                          <a:miter lim="800000"/>
                          <a:headEnd/>
                          <a:tailEnd/>
                        </a:ln>
                      </wps:spPr>
                      <wps:txbx>
                        <w:txbxContent>
                          <w:p w14:paraId="06577A9D" w14:textId="3950FAF5" w:rsidR="00962479" w:rsidRPr="00962479" w:rsidRDefault="008D1C06" w:rsidP="00962479">
                            <w:pPr>
                              <w:rPr>
                                <w:color w:val="FFFFFF" w:themeColor="background1"/>
                                <w:lang w:val="nb-NO"/>
                              </w:rPr>
                            </w:pPr>
                            <w:r>
                              <w:rPr>
                                <w:color w:val="FFFFFF" w:themeColor="background1"/>
                                <w:lang w:val="nb-NO"/>
                              </w:rPr>
                              <w:t>f</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36257E3" id="_x0000_s1031" type="#_x0000_t202" style="position:absolute;left:0;text-align:left;margin-left:414.7pt;margin-top:78.85pt;width:23.25pt;height:19.3pt;z-index:2516720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" filled="f" stroked="f">
                <v:textbox style="mso-fit-shape-to-text:t">
                  <w:txbxContent>
                    <w:p w14:paraId="06577A9D" w14:textId="3950FAF5" w:rsidR="00962479" w:rsidRPr="00962479" w:rsidRDefault="008D1C06" w:rsidP="00962479">
                      <w:pPr>
                        <w:rPr>
                          <w:color w:val="FFFFFF" w:themeColor="background1"/>
                          <w:lang w:val="nb-NO"/>
                        </w:rPr>
                      </w:pPr>
                      <w:r>
                        <w:rPr>
                          <w:color w:val="FFFFFF" w:themeColor="background1"/>
                          <w:lang w:val="nb-NO"/>
                        </w:rPr>
                        <w:t>f</w:t>
                      </w:r>
                    </w:p>
                  </w:txbxContent>
                </v:textbox>
                <w10:wrap anchorx="margin"/>
              </v:shape>
            </w:pict>
          </mc:Fallback>
        </mc:AlternateContent>
      </w:r>
      <w:r w:rsidR="00DA7D7A">
        <w:rPr>
          <w:noProof/>
          <w:lang w:val="en-GB"/>
        </w:rPr>
        <w:drawing>
          <wp:inline distT="0" distB="0" distL="0" distR="0" wp14:anchorId="1C9C9F84" wp14:editId="3B7CB359">
            <wp:extent cx="1828800" cy="1371548"/>
            <wp:effectExtent l="0" t="0" r="0" b="635"/>
            <wp:docPr id="12" name="Picture 12" descr="A close-up of the mo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close-up of the moon&#10;&#10;Description automatically generated with low confidence"/>
                    <pic:cNvPicPr/>
                  </pic:nvPicPr>
                  <pic:blipFill>
                    <a:blip r:embed="rId16"/>
                    <a:stretch>
                      <a:fillRect/>
                    </a:stretch>
                  </pic:blipFill>
                  <pic:spPr>
                    <a:xfrm>
                      <a:off x="0" y="0"/>
                      <a:ext cx="1848104" cy="1386025"/>
                    </a:xfrm>
                    <a:prstGeom prst="rect">
                      <a:avLst/>
                    </a:prstGeom>
                  </pic:spPr>
                </pic:pic>
              </a:graphicData>
            </a:graphic>
          </wp:inline>
        </w:drawing>
      </w:r>
      <w:r w:rsidR="00DA7D7A">
        <w:rPr>
          <w:lang w:val="en-GB"/>
        </w:rPr>
        <w:t xml:space="preserve"> </w:t>
      </w:r>
      <w:r w:rsidR="00DA7D7A">
        <w:rPr>
          <w:noProof/>
          <w:lang w:val="en-GB"/>
        </w:rPr>
        <w:drawing>
          <wp:inline distT="0" distB="0" distL="0" distR="0" wp14:anchorId="6AC026D6" wp14:editId="738E1ACE">
            <wp:extent cx="1790700" cy="1357262"/>
            <wp:effectExtent l="0" t="0" r="0" b="0"/>
            <wp:docPr id="13" name="Picture 13" descr="A picture containing outdoor, plant, tree, sl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outdoor, plant, tree, slope&#10;&#10;Description automatically generated"/>
                    <pic:cNvPicPr/>
                  </pic:nvPicPr>
                  <pic:blipFill>
                    <a:blip r:embed="rId17"/>
                    <a:stretch>
                      <a:fillRect/>
                    </a:stretch>
                  </pic:blipFill>
                  <pic:spPr>
                    <a:xfrm>
                      <a:off x="0" y="0"/>
                      <a:ext cx="1794621" cy="1360234"/>
                    </a:xfrm>
                    <a:prstGeom prst="rect">
                      <a:avLst/>
                    </a:prstGeom>
                  </pic:spPr>
                </pic:pic>
              </a:graphicData>
            </a:graphic>
          </wp:inline>
        </w:drawing>
      </w:r>
      <w:r w:rsidR="00DA7D7A">
        <w:rPr>
          <w:lang w:val="en-GB"/>
        </w:rPr>
        <w:t xml:space="preserve"> </w:t>
      </w:r>
      <w:r w:rsidR="00DA7D7A">
        <w:rPr>
          <w:noProof/>
          <w:lang w:val="en-GB"/>
        </w:rPr>
        <w:drawing>
          <wp:inline distT="0" distB="0" distL="0" distR="0" wp14:anchorId="43309FD4" wp14:editId="658F86AD">
            <wp:extent cx="1862471" cy="1396800"/>
            <wp:effectExtent l="0" t="0" r="4445" b="0"/>
            <wp:docPr id="16" name="Picture 16" descr="A picture containing text, outdoor, black,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 outdoor, black, field&#10;&#10;Description automatically generated"/>
                    <pic:cNvPicPr/>
                  </pic:nvPicPr>
                  <pic:blipFill>
                    <a:blip r:embed="rId18"/>
                    <a:stretch>
                      <a:fillRect/>
                    </a:stretch>
                  </pic:blipFill>
                  <pic:spPr>
                    <a:xfrm>
                      <a:off x="0" y="0"/>
                      <a:ext cx="1862471" cy="1396800"/>
                    </a:xfrm>
                    <a:prstGeom prst="rect">
                      <a:avLst/>
                    </a:prstGeom>
                  </pic:spPr>
                </pic:pic>
              </a:graphicData>
            </a:graphic>
          </wp:inline>
        </w:drawing>
      </w:r>
    </w:p>
    <w:p w14:paraId="223F90CB" w14:textId="3B3B4E13" w:rsidR="00650D65" w:rsidRPr="001D26B9" w:rsidRDefault="001D26B9" w:rsidP="00E7669B">
      <w:pPr>
        <w:pStyle w:val="CETBodytext"/>
        <w:jc w:val="left"/>
        <w:rPr>
          <w:i/>
        </w:rPr>
      </w:pPr>
      <w:r w:rsidRPr="00AD281C">
        <w:rPr>
          <w:noProof/>
          <w:lang w:val="en-GB"/>
        </w:rPr>
        <mc:AlternateContent>
          <mc:Choice Requires="wps">
            <w:drawing>
              <wp:anchor distT="45720" distB="45720" distL="114300" distR="114300" simplePos="0" relativeHeight="251658240" behindDoc="0" locked="0" layoutInCell="1" allowOverlap="1" wp14:anchorId="62839AC1" wp14:editId="23500ABD">
                <wp:simplePos x="0" y="0"/>
                <wp:positionH relativeFrom="column">
                  <wp:posOffset>19685</wp:posOffset>
                </wp:positionH>
                <wp:positionV relativeFrom="paragraph">
                  <wp:posOffset>1428387</wp:posOffset>
                </wp:positionV>
                <wp:extent cx="285936" cy="1404620"/>
                <wp:effectExtent l="0" t="0" r="0" b="254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936" cy="1404620"/>
                        </a:xfrm>
                        <a:prstGeom prst="rect">
                          <a:avLst/>
                        </a:prstGeom>
                        <a:noFill/>
                        <a:ln w="9525">
                          <a:noFill/>
                          <a:miter lim="800000"/>
                          <a:headEnd/>
                          <a:tailEnd/>
                        </a:ln>
                      </wps:spPr>
                      <wps:txbx>
                        <w:txbxContent>
                          <w:p w14:paraId="15322571" w14:textId="17EAD71B" w:rsidR="00AD281C" w:rsidRPr="00AD281C" w:rsidRDefault="00AD281C">
                            <w:pPr>
                              <w:rPr>
                                <w:color w:val="FFFFFF" w:themeColor="background1"/>
                                <w:lang w:val="nb-NO"/>
                              </w:rPr>
                            </w:pPr>
                            <w:r w:rsidRPr="00AD281C">
                              <w:rPr>
                                <w:color w:val="FFFFFF" w:themeColor="background1"/>
                                <w:lang w:val="nb-NO"/>
                              </w:rP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839AC1" id="_x0000_s1032" type="#_x0000_t202" style="position:absolute;margin-left:1.55pt;margin-top:112.45pt;width:22.5pt;height:110.6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" filled="f" stroked="f">
                <v:textbox style="mso-fit-shape-to-text:t">
                  <w:txbxContent>
                    <w:p w14:paraId="15322571" w14:textId="17EAD71B" w:rsidR="00AD281C" w:rsidRPr="00AD281C" w:rsidRDefault="00AD281C">
                      <w:pPr>
                        <w:rPr>
                          <w:color w:val="FFFFFF" w:themeColor="background1"/>
                          <w:lang w:val="nb-NO"/>
                        </w:rPr>
                      </w:pPr>
                      <w:r w:rsidRPr="00AD281C">
                        <w:rPr>
                          <w:color w:val="FFFFFF" w:themeColor="background1"/>
                          <w:lang w:val="nb-NO"/>
                        </w:rPr>
                        <w:t>a</w:t>
                      </w:r>
                    </w:p>
                  </w:txbxContent>
                </v:textbox>
              </v:shape>
            </w:pict>
          </mc:Fallback>
        </mc:AlternateContent>
      </w:r>
      <w:r w:rsidR="00AD281C" w:rsidRPr="00AD281C">
        <w:rPr>
          <w:noProof/>
          <w:lang w:val="en-GB"/>
        </w:rPr>
        <mc:AlternateContent>
          <mc:Choice Requires="wps">
            <w:drawing>
              <wp:anchor distT="45720" distB="45720" distL="114300" distR="114300" simplePos="0" relativeHeight="251658243" behindDoc="0" locked="0" layoutInCell="1" allowOverlap="1" wp14:anchorId="62315DAC" wp14:editId="6D2F0A2A">
                <wp:simplePos x="0" y="0"/>
                <wp:positionH relativeFrom="column">
                  <wp:posOffset>4250932</wp:posOffset>
                </wp:positionH>
                <wp:positionV relativeFrom="paragraph">
                  <wp:posOffset>2969349</wp:posOffset>
                </wp:positionV>
                <wp:extent cx="285936" cy="1404620"/>
                <wp:effectExtent l="0" t="0" r="0" b="254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936" cy="1404620"/>
                        </a:xfrm>
                        <a:prstGeom prst="rect">
                          <a:avLst/>
                        </a:prstGeom>
                        <a:noFill/>
                        <a:ln w="9525">
                          <a:noFill/>
                          <a:miter lim="800000"/>
                          <a:headEnd/>
                          <a:tailEnd/>
                        </a:ln>
                      </wps:spPr>
                      <wps:txbx>
                        <w:txbxContent>
                          <w:p w14:paraId="64AEB4BA" w14:textId="0B470FAB" w:rsidR="00AD281C" w:rsidRPr="00AD281C" w:rsidRDefault="00AD281C" w:rsidP="00AD281C">
                            <w:pPr>
                              <w:rPr>
                                <w:color w:val="FFFFFF" w:themeColor="background1"/>
                                <w:lang w:val="nb-NO"/>
                              </w:rPr>
                            </w:pPr>
                            <w:r>
                              <w:rPr>
                                <w:color w:val="FFFFFF" w:themeColor="background1"/>
                                <w:lang w:val="nb-NO"/>
                              </w:rPr>
                              <w:t>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315DAC" id="_x0000_s1033" type="#_x0000_t202" style="position:absolute;margin-left:334.7pt;margin-top:233.8pt;width:22.5pt;height:110.6pt;z-index:25165824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" filled="f" stroked="f">
                <v:textbox style="mso-fit-shape-to-text:t">
                  <w:txbxContent>
                    <w:p w14:paraId="64AEB4BA" w14:textId="0B470FAB" w:rsidR="00AD281C" w:rsidRPr="00AD281C" w:rsidRDefault="00AD281C" w:rsidP="00AD281C">
                      <w:pPr>
                        <w:rPr>
                          <w:color w:val="FFFFFF" w:themeColor="background1"/>
                          <w:lang w:val="nb-NO"/>
                        </w:rPr>
                      </w:pPr>
                      <w:r>
                        <w:rPr>
                          <w:color w:val="FFFFFF" w:themeColor="background1"/>
                          <w:lang w:val="nb-NO"/>
                        </w:rPr>
                        <w:t>d</w:t>
                      </w:r>
                    </w:p>
                  </w:txbxContent>
                </v:textbox>
              </v:shape>
            </w:pict>
          </mc:Fallback>
        </mc:AlternateContent>
      </w:r>
      <w:r w:rsidR="00AD281C" w:rsidRPr="00AD281C">
        <w:rPr>
          <w:noProof/>
          <w:lang w:val="en-GB"/>
        </w:rPr>
        <mc:AlternateContent>
          <mc:Choice Requires="wps">
            <w:drawing>
              <wp:anchor distT="45720" distB="45720" distL="114300" distR="114300" simplePos="0" relativeHeight="251658241" behindDoc="0" locked="0" layoutInCell="1" allowOverlap="1" wp14:anchorId="20EB374D" wp14:editId="0E17227B">
                <wp:simplePos x="0" y="0"/>
                <wp:positionH relativeFrom="column">
                  <wp:posOffset>4244938</wp:posOffset>
                </wp:positionH>
                <wp:positionV relativeFrom="paragraph">
                  <wp:posOffset>1247670</wp:posOffset>
                </wp:positionV>
                <wp:extent cx="285936" cy="1404620"/>
                <wp:effectExtent l="0" t="0" r="0" b="254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936" cy="1404620"/>
                        </a:xfrm>
                        <a:prstGeom prst="rect">
                          <a:avLst/>
                        </a:prstGeom>
                        <a:noFill/>
                        <a:ln w="9525">
                          <a:noFill/>
                          <a:miter lim="800000"/>
                          <a:headEnd/>
                          <a:tailEnd/>
                        </a:ln>
                      </wps:spPr>
                      <wps:txbx>
                        <w:txbxContent>
                          <w:p w14:paraId="2A758BD5" w14:textId="182DBF53" w:rsidR="00AD281C" w:rsidRPr="00AD281C" w:rsidRDefault="00AD281C" w:rsidP="00AD281C">
                            <w:pPr>
                              <w:rPr>
                                <w:color w:val="FFFFFF" w:themeColor="background1"/>
                                <w:lang w:val="nb-NO"/>
                              </w:rPr>
                            </w:pPr>
                            <w:r>
                              <w:rPr>
                                <w:color w:val="FFFFFF" w:themeColor="background1"/>
                                <w:lang w:val="nb-NO"/>
                              </w:rPr>
                              <w:t>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0EB374D" id="_x0000_s1034" type="#_x0000_t202" style="position:absolute;margin-left:334.25pt;margin-top:98.25pt;width:22.5pt;height:110.6pt;z-index:25165824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" filled="f" stroked="f">
                <v:textbox style="mso-fit-shape-to-text:t">
                  <w:txbxContent>
                    <w:p w14:paraId="2A758BD5" w14:textId="182DBF53" w:rsidR="00AD281C" w:rsidRPr="00AD281C" w:rsidRDefault="00AD281C" w:rsidP="00AD281C">
                      <w:pPr>
                        <w:rPr>
                          <w:color w:val="FFFFFF" w:themeColor="background1"/>
                          <w:lang w:val="nb-NO"/>
                        </w:rPr>
                      </w:pPr>
                      <w:r>
                        <w:rPr>
                          <w:color w:val="FFFFFF" w:themeColor="background1"/>
                          <w:lang w:val="nb-NO"/>
                        </w:rPr>
                        <w:t>b</w:t>
                      </w:r>
                    </w:p>
                  </w:txbxContent>
                </v:textbox>
              </v:shape>
            </w:pict>
          </mc:Fallback>
        </mc:AlternateContent>
      </w:r>
      <w:r w:rsidR="00007518">
        <w:rPr>
          <w:i/>
          <w:lang w:val="en-GB"/>
        </w:rPr>
        <w:t xml:space="preserve"> </w:t>
      </w:r>
    </w:p>
    <w:p w14:paraId="589D77CD" w14:textId="50CF14B7" w:rsidR="00650D65" w:rsidRDefault="00650D65" w:rsidP="00650D65">
      <w:pPr>
        <w:pStyle w:val="CETBodytext"/>
        <w:rPr>
          <w:i/>
          <w:lang w:val="en-GB"/>
        </w:rPr>
      </w:pPr>
      <w:r w:rsidRPr="00650D65">
        <w:rPr>
          <w:i/>
          <w:lang w:val="en-GB"/>
        </w:rPr>
        <w:t xml:space="preserve">Figure </w:t>
      </w:r>
      <w:r w:rsidR="005F56E8">
        <w:rPr>
          <w:i/>
          <w:lang w:val="en-GB"/>
        </w:rPr>
        <w:t>4</w:t>
      </w:r>
      <w:r w:rsidRPr="00650D65">
        <w:rPr>
          <w:i/>
          <w:lang w:val="en-GB"/>
        </w:rPr>
        <w:t xml:space="preserve">: </w:t>
      </w:r>
      <w:r w:rsidR="00145817">
        <w:rPr>
          <w:i/>
          <w:lang w:val="en-GB"/>
        </w:rPr>
        <w:t xml:space="preserve">Scanning electron microscopy image </w:t>
      </w:r>
      <w:r w:rsidR="00657411">
        <w:rPr>
          <w:i/>
          <w:lang w:val="en-GB"/>
        </w:rPr>
        <w:t>of raw (a-c) and reacted (</w:t>
      </w:r>
      <w:r w:rsidR="00DD589F">
        <w:rPr>
          <w:i/>
          <w:lang w:val="en-GB"/>
        </w:rPr>
        <w:t xml:space="preserve">d-f) biocarbon </w:t>
      </w:r>
      <w:r w:rsidR="007411DD">
        <w:rPr>
          <w:i/>
          <w:lang w:val="en-GB"/>
        </w:rPr>
        <w:t>BW</w:t>
      </w:r>
      <w:r w:rsidR="006818DD">
        <w:rPr>
          <w:i/>
          <w:lang w:val="en-GB"/>
        </w:rPr>
        <w:t>-</w:t>
      </w:r>
      <w:r w:rsidR="007411DD">
        <w:rPr>
          <w:i/>
          <w:lang w:val="en-GB"/>
        </w:rPr>
        <w:t>500-</w:t>
      </w:r>
      <w:r w:rsidR="00C82D12">
        <w:rPr>
          <w:i/>
          <w:lang w:val="en-GB"/>
        </w:rPr>
        <w:t>N</w:t>
      </w:r>
      <w:r w:rsidR="00C82D12" w:rsidRPr="000D00DC">
        <w:rPr>
          <w:i/>
          <w:vertAlign w:val="subscript"/>
          <w:lang w:val="en-GB"/>
        </w:rPr>
        <w:t>2</w:t>
      </w:r>
      <w:r w:rsidR="007411DD">
        <w:rPr>
          <w:i/>
          <w:lang w:val="en-GB"/>
        </w:rPr>
        <w:t>, BW</w:t>
      </w:r>
      <w:r w:rsidR="006818DD">
        <w:rPr>
          <w:i/>
          <w:lang w:val="en-GB"/>
        </w:rPr>
        <w:t>-</w:t>
      </w:r>
      <w:r w:rsidR="007411DD">
        <w:rPr>
          <w:i/>
          <w:lang w:val="en-GB"/>
        </w:rPr>
        <w:t>350-500 and BW 600-7.9bar</w:t>
      </w:r>
      <w:r w:rsidR="002053BA">
        <w:rPr>
          <w:i/>
          <w:lang w:val="en-GB"/>
        </w:rPr>
        <w:t>, respectively</w:t>
      </w:r>
    </w:p>
    <w:p w14:paraId="6E205E68" w14:textId="7331BCC9" w:rsidR="007151CD" w:rsidRPr="00E01684" w:rsidRDefault="007151CD" w:rsidP="00650D65">
      <w:pPr>
        <w:pStyle w:val="CETBodytext"/>
        <w:rPr>
          <w:i/>
          <w:sz w:val="6"/>
          <w:szCs w:val="8"/>
          <w:lang w:val="en-GB"/>
        </w:rPr>
      </w:pPr>
    </w:p>
    <w:p w14:paraId="31E27F2A" w14:textId="34328C0D" w:rsidR="00BA44AE" w:rsidRPr="00014102" w:rsidRDefault="00BA44AE" w:rsidP="00BA44AE">
      <w:pPr>
        <w:pStyle w:val="CETBodytext"/>
        <w:rPr>
          <w:lang w:val="en-GB"/>
        </w:rPr>
      </w:pPr>
      <w:r>
        <w:rPr>
          <w:lang w:val="en-GB"/>
        </w:rPr>
        <w:t xml:space="preserve">The inorganic elements might promote </w:t>
      </w:r>
      <w:r w:rsidR="00327367">
        <w:rPr>
          <w:lang w:val="en-GB"/>
        </w:rPr>
        <w:t xml:space="preserve">the </w:t>
      </w:r>
      <w:proofErr w:type="spellStart"/>
      <w:r>
        <w:rPr>
          <w:lang w:val="en-GB"/>
        </w:rPr>
        <w:t>Boudouard</w:t>
      </w:r>
      <w:proofErr w:type="spellEnd"/>
      <w:r>
        <w:rPr>
          <w:lang w:val="en-GB"/>
        </w:rPr>
        <w:t xml:space="preserve"> reaction through </w:t>
      </w:r>
      <w:r w:rsidR="00784719">
        <w:rPr>
          <w:lang w:val="en-GB"/>
        </w:rPr>
        <w:t>act</w:t>
      </w:r>
      <w:r w:rsidR="006F24DC">
        <w:rPr>
          <w:lang w:val="en-GB"/>
        </w:rPr>
        <w:t>ing</w:t>
      </w:r>
      <w:r>
        <w:rPr>
          <w:lang w:val="en-GB"/>
        </w:rPr>
        <w:t xml:space="preserve"> as catalysts</w:t>
      </w:r>
      <w:r w:rsidR="00B824D2">
        <w:rPr>
          <w:lang w:val="en-GB"/>
        </w:rPr>
        <w:t>,</w:t>
      </w:r>
      <w:r>
        <w:rPr>
          <w:lang w:val="en-GB"/>
        </w:rPr>
        <w:t xml:space="preserve"> </w:t>
      </w:r>
      <w:r w:rsidR="00B824D2">
        <w:rPr>
          <w:lang w:val="en-GB"/>
        </w:rPr>
        <w:t>providing</w:t>
      </w:r>
      <w:r>
        <w:rPr>
          <w:lang w:val="en-GB"/>
        </w:rPr>
        <w:t xml:space="preserve"> active sites on </w:t>
      </w:r>
      <w:r w:rsidR="00B824D2">
        <w:rPr>
          <w:lang w:val="en-GB"/>
        </w:rPr>
        <w:t xml:space="preserve">the </w:t>
      </w:r>
      <w:r>
        <w:rPr>
          <w:lang w:val="en-GB"/>
        </w:rPr>
        <w:t>biocar</w:t>
      </w:r>
      <w:r w:rsidR="008161AF">
        <w:rPr>
          <w:lang w:val="en-GB"/>
        </w:rPr>
        <w:t>bon</w:t>
      </w:r>
      <w:r>
        <w:rPr>
          <w:lang w:val="en-GB"/>
        </w:rPr>
        <w:t xml:space="preserve"> surfaces, consequently resulting in high reactivity</w:t>
      </w:r>
      <w:r w:rsidR="006F24DC">
        <w:rPr>
          <w:lang w:val="en-GB"/>
        </w:rPr>
        <w:t xml:space="preserve"> since</w:t>
      </w:r>
      <w:r>
        <w:rPr>
          <w:lang w:val="en-GB"/>
        </w:rPr>
        <w:t xml:space="preserve"> </w:t>
      </w:r>
      <w:r w:rsidR="006F24DC">
        <w:rPr>
          <w:lang w:val="en-GB"/>
        </w:rPr>
        <w:t>t</w:t>
      </w:r>
      <w:r>
        <w:rPr>
          <w:lang w:val="en-GB"/>
        </w:rPr>
        <w:t xml:space="preserve">he presence of the catalytic inorganic elements lower </w:t>
      </w:r>
      <w:r w:rsidR="00862D71">
        <w:rPr>
          <w:lang w:val="en-GB"/>
        </w:rPr>
        <w:t xml:space="preserve">the </w:t>
      </w:r>
      <w:r>
        <w:rPr>
          <w:lang w:val="en-GB"/>
        </w:rPr>
        <w:t xml:space="preserve">activation energy of gasification reactions that take place on </w:t>
      </w:r>
      <w:r w:rsidR="00862D71">
        <w:rPr>
          <w:lang w:val="en-GB"/>
        </w:rPr>
        <w:t xml:space="preserve">the </w:t>
      </w:r>
      <w:r>
        <w:rPr>
          <w:lang w:val="en-GB"/>
        </w:rPr>
        <w:t xml:space="preserve">carbon surface. </w:t>
      </w:r>
      <w:r w:rsidR="00C87E66">
        <w:rPr>
          <w:lang w:val="en-GB"/>
        </w:rPr>
        <w:t>C</w:t>
      </w:r>
      <w:r>
        <w:rPr>
          <w:lang w:val="en-GB"/>
        </w:rPr>
        <w:t xml:space="preserve">onsidering this, </w:t>
      </w:r>
      <w:proofErr w:type="gramStart"/>
      <w:r>
        <w:rPr>
          <w:lang w:val="en-GB"/>
        </w:rPr>
        <w:t>migration</w:t>
      </w:r>
      <w:proofErr w:type="gramEnd"/>
      <w:r>
        <w:rPr>
          <w:lang w:val="en-GB"/>
        </w:rPr>
        <w:t xml:space="preserve"> and transformation of inorganic elements to </w:t>
      </w:r>
      <w:r w:rsidR="00C87E66">
        <w:rPr>
          <w:lang w:val="en-GB"/>
        </w:rPr>
        <w:t xml:space="preserve">the </w:t>
      </w:r>
      <w:r>
        <w:rPr>
          <w:lang w:val="en-GB"/>
        </w:rPr>
        <w:t>biocarbon surface are critical for them to act as catalysts. Figure 4 shows SEM images t</w:t>
      </w:r>
      <w:r w:rsidR="00C87E66">
        <w:rPr>
          <w:lang w:val="en-GB"/>
        </w:rPr>
        <w:t>aken</w:t>
      </w:r>
      <w:r>
        <w:rPr>
          <w:lang w:val="en-GB"/>
        </w:rPr>
        <w:t xml:space="preserve"> in </w:t>
      </w:r>
      <w:r w:rsidRPr="00A274E5">
        <w:rPr>
          <w:lang w:val="en-GB"/>
        </w:rPr>
        <w:t xml:space="preserve">Backscattered-Electron (BSE) </w:t>
      </w:r>
      <w:r w:rsidR="00C87E66">
        <w:rPr>
          <w:lang w:val="en-GB"/>
        </w:rPr>
        <w:t>i</w:t>
      </w:r>
      <w:r w:rsidRPr="00A274E5">
        <w:rPr>
          <w:lang w:val="en-GB"/>
        </w:rPr>
        <w:t>maging</w:t>
      </w:r>
      <w:r>
        <w:rPr>
          <w:lang w:val="en-GB"/>
        </w:rPr>
        <w:t xml:space="preserve"> mode. The images show</w:t>
      </w:r>
      <w:r w:rsidRPr="003E6CE2">
        <w:rPr>
          <w:lang w:val="en-GB"/>
        </w:rPr>
        <w:t xml:space="preserve"> contrast between areas with different chemical compositions</w:t>
      </w:r>
      <w:r>
        <w:rPr>
          <w:lang w:val="en-GB"/>
        </w:rPr>
        <w:t xml:space="preserve">. The areas and spots with high brightness indicate presence of elements with </w:t>
      </w:r>
      <w:r w:rsidRPr="00582621">
        <w:rPr>
          <w:lang w:val="en-GB"/>
        </w:rPr>
        <w:t>high atomic number</w:t>
      </w:r>
      <w:r>
        <w:rPr>
          <w:lang w:val="en-GB"/>
        </w:rPr>
        <w:t xml:space="preserve">. As shown in </w:t>
      </w:r>
      <w:r w:rsidR="005C4EA5">
        <w:rPr>
          <w:lang w:val="en-GB"/>
        </w:rPr>
        <w:t>F</w:t>
      </w:r>
      <w:r>
        <w:rPr>
          <w:lang w:val="en-GB"/>
        </w:rPr>
        <w:t xml:space="preserve">igure </w:t>
      </w:r>
      <w:r w:rsidR="006329AE">
        <w:rPr>
          <w:lang w:val="en-GB"/>
        </w:rPr>
        <w:t>4</w:t>
      </w:r>
      <w:r>
        <w:rPr>
          <w:lang w:val="en-GB"/>
        </w:rPr>
        <w:t xml:space="preserve"> (a) and (b)</w:t>
      </w:r>
      <w:r w:rsidR="00356A8F">
        <w:rPr>
          <w:lang w:val="en-GB"/>
        </w:rPr>
        <w:t xml:space="preserve"> for the biocarbons produced at atmospheric conditions</w:t>
      </w:r>
      <w:r>
        <w:rPr>
          <w:lang w:val="en-GB"/>
        </w:rPr>
        <w:t xml:space="preserve">, </w:t>
      </w:r>
      <w:r w:rsidR="00356A8F">
        <w:rPr>
          <w:lang w:val="en-GB"/>
        </w:rPr>
        <w:t xml:space="preserve">a </w:t>
      </w:r>
      <w:r>
        <w:rPr>
          <w:lang w:val="en-GB"/>
        </w:rPr>
        <w:t xml:space="preserve">few brightness spots can be observed from the darker background that shows </w:t>
      </w:r>
      <w:r w:rsidR="00C94DF9">
        <w:rPr>
          <w:lang w:val="en-GB"/>
        </w:rPr>
        <w:t xml:space="preserve">the part of the </w:t>
      </w:r>
      <w:r>
        <w:rPr>
          <w:lang w:val="en-GB"/>
        </w:rPr>
        <w:t xml:space="preserve">surface of </w:t>
      </w:r>
      <w:r w:rsidR="00574071">
        <w:rPr>
          <w:lang w:val="en-GB"/>
        </w:rPr>
        <w:t xml:space="preserve">the </w:t>
      </w:r>
      <w:r>
        <w:rPr>
          <w:lang w:val="en-GB"/>
        </w:rPr>
        <w:t xml:space="preserve">biocarbon sample with carbon as </w:t>
      </w:r>
      <w:r w:rsidR="00574071">
        <w:rPr>
          <w:lang w:val="en-GB"/>
        </w:rPr>
        <w:t xml:space="preserve">the </w:t>
      </w:r>
      <w:r>
        <w:rPr>
          <w:lang w:val="en-GB"/>
        </w:rPr>
        <w:t xml:space="preserve">dominant element. </w:t>
      </w:r>
      <w:r w:rsidRPr="001953DD">
        <w:rPr>
          <w:lang w:val="en-GB"/>
        </w:rPr>
        <w:t xml:space="preserve">Energy-dispersive X-ray </w:t>
      </w:r>
      <w:r>
        <w:rPr>
          <w:lang w:val="en-GB"/>
        </w:rPr>
        <w:t xml:space="preserve">(EDS) </w:t>
      </w:r>
      <w:r w:rsidRPr="001953DD">
        <w:rPr>
          <w:lang w:val="en-GB"/>
        </w:rPr>
        <w:t>spectroscopy</w:t>
      </w:r>
      <w:r>
        <w:rPr>
          <w:lang w:val="en-GB"/>
        </w:rPr>
        <w:t xml:space="preserve"> analyses revealed that Ca is </w:t>
      </w:r>
      <w:r w:rsidR="00E378AB">
        <w:rPr>
          <w:lang w:val="en-GB"/>
        </w:rPr>
        <w:t xml:space="preserve">a </w:t>
      </w:r>
      <w:r>
        <w:rPr>
          <w:lang w:val="en-GB"/>
        </w:rPr>
        <w:t>main element detected from these spots</w:t>
      </w:r>
      <w:r w:rsidR="007F0A97">
        <w:rPr>
          <w:lang w:val="en-GB"/>
        </w:rPr>
        <w:t xml:space="preserve"> together with small amount</w:t>
      </w:r>
      <w:r w:rsidR="00574071">
        <w:rPr>
          <w:lang w:val="en-GB"/>
        </w:rPr>
        <w:t>s</w:t>
      </w:r>
      <w:r w:rsidR="007F0A97">
        <w:rPr>
          <w:lang w:val="en-GB"/>
        </w:rPr>
        <w:t xml:space="preserve"> of O and C</w:t>
      </w:r>
      <w:r>
        <w:rPr>
          <w:lang w:val="en-GB"/>
        </w:rPr>
        <w:t xml:space="preserve">, indicating presence of Ca oxide and carbonates. In contrast, there are no such bright spots </w:t>
      </w:r>
      <w:r w:rsidR="003C7FA2">
        <w:rPr>
          <w:lang w:val="en-GB"/>
        </w:rPr>
        <w:t xml:space="preserve">that </w:t>
      </w:r>
      <w:r>
        <w:rPr>
          <w:lang w:val="en-GB"/>
        </w:rPr>
        <w:t xml:space="preserve">can be observed from </w:t>
      </w:r>
      <w:r w:rsidR="002156CF">
        <w:rPr>
          <w:lang w:val="en-GB"/>
        </w:rPr>
        <w:t xml:space="preserve">the </w:t>
      </w:r>
      <w:r w:rsidR="00090FBF">
        <w:rPr>
          <w:lang w:val="en-GB"/>
        </w:rPr>
        <w:t>biocarbon</w:t>
      </w:r>
      <w:r>
        <w:rPr>
          <w:lang w:val="en-GB"/>
        </w:rPr>
        <w:t xml:space="preserve"> </w:t>
      </w:r>
      <w:r w:rsidR="00AC3C7E">
        <w:rPr>
          <w:lang w:val="en-GB"/>
        </w:rPr>
        <w:t>produced at pressurised conditions</w:t>
      </w:r>
      <w:r w:rsidR="00356A8F">
        <w:rPr>
          <w:lang w:val="en-GB"/>
        </w:rPr>
        <w:t>, in Figure 4 (c)</w:t>
      </w:r>
      <w:r>
        <w:rPr>
          <w:lang w:val="en-GB"/>
        </w:rPr>
        <w:t xml:space="preserve">. It implies different transformation behaviours of inorganic elements in the biomass as it is carbonized under different conditions. Figure </w:t>
      </w:r>
      <w:r w:rsidR="005F56E8">
        <w:rPr>
          <w:lang w:val="en-GB"/>
        </w:rPr>
        <w:t>4</w:t>
      </w:r>
      <w:r>
        <w:rPr>
          <w:lang w:val="en-GB"/>
        </w:rPr>
        <w:t xml:space="preserve"> (d)-(f) show BSE image</w:t>
      </w:r>
      <w:r w:rsidR="00E95DC7">
        <w:rPr>
          <w:lang w:val="en-GB"/>
        </w:rPr>
        <w:t>s</w:t>
      </w:r>
      <w:r>
        <w:rPr>
          <w:lang w:val="en-GB"/>
        </w:rPr>
        <w:t xml:space="preserve"> of </w:t>
      </w:r>
      <w:r w:rsidR="00E95DC7">
        <w:rPr>
          <w:lang w:val="en-GB"/>
        </w:rPr>
        <w:t xml:space="preserve">the </w:t>
      </w:r>
      <w:r>
        <w:rPr>
          <w:lang w:val="en-GB"/>
        </w:rPr>
        <w:t>biocarbon</w:t>
      </w:r>
      <w:r w:rsidR="00E95DC7">
        <w:rPr>
          <w:lang w:val="en-GB"/>
        </w:rPr>
        <w:t>s</w:t>
      </w:r>
      <w:r>
        <w:rPr>
          <w:lang w:val="en-GB"/>
        </w:rPr>
        <w:t xml:space="preserve"> after </w:t>
      </w:r>
      <w:r w:rsidR="00E95DC7">
        <w:rPr>
          <w:lang w:val="en-GB"/>
        </w:rPr>
        <w:t xml:space="preserve">the </w:t>
      </w:r>
      <w:r>
        <w:rPr>
          <w:lang w:val="en-GB"/>
        </w:rPr>
        <w:t>macro-TGA CO</w:t>
      </w:r>
      <w:r w:rsidRPr="00252BF2">
        <w:rPr>
          <w:vertAlign w:val="subscript"/>
          <w:lang w:val="en-GB"/>
        </w:rPr>
        <w:t>2</w:t>
      </w:r>
      <w:r>
        <w:rPr>
          <w:lang w:val="en-GB"/>
        </w:rPr>
        <w:t xml:space="preserve"> gasification tests. </w:t>
      </w:r>
      <w:r w:rsidR="00425A41">
        <w:rPr>
          <w:lang w:val="en-GB"/>
        </w:rPr>
        <w:t>C</w:t>
      </w:r>
      <w:r>
        <w:rPr>
          <w:lang w:val="en-GB"/>
        </w:rPr>
        <w:t xml:space="preserve">ompared to </w:t>
      </w:r>
      <w:r w:rsidR="00576E87">
        <w:rPr>
          <w:lang w:val="en-GB"/>
        </w:rPr>
        <w:t xml:space="preserve">the </w:t>
      </w:r>
      <w:r>
        <w:rPr>
          <w:lang w:val="en-GB"/>
        </w:rPr>
        <w:t xml:space="preserve">other two biocarbon samples, there are very few bright spots or areas </w:t>
      </w:r>
      <w:r w:rsidR="00576E87">
        <w:rPr>
          <w:lang w:val="en-GB"/>
        </w:rPr>
        <w:t xml:space="preserve">that </w:t>
      </w:r>
      <w:r>
        <w:rPr>
          <w:lang w:val="en-GB"/>
        </w:rPr>
        <w:t xml:space="preserve">can be observed from Figure </w:t>
      </w:r>
      <w:r w:rsidR="005F56E8">
        <w:rPr>
          <w:lang w:val="en-GB"/>
        </w:rPr>
        <w:t>4</w:t>
      </w:r>
      <w:r w:rsidR="005E5508">
        <w:rPr>
          <w:lang w:val="en-GB"/>
        </w:rPr>
        <w:t xml:space="preserve"> </w:t>
      </w:r>
      <w:r>
        <w:rPr>
          <w:lang w:val="en-GB"/>
        </w:rPr>
        <w:t>(d), the BSE image t</w:t>
      </w:r>
      <w:r w:rsidR="00AF3F60">
        <w:rPr>
          <w:lang w:val="en-GB"/>
        </w:rPr>
        <w:t>aken</w:t>
      </w:r>
      <w:r>
        <w:rPr>
          <w:lang w:val="en-GB"/>
        </w:rPr>
        <w:t xml:space="preserve"> </w:t>
      </w:r>
      <w:r w:rsidR="00AF3F60">
        <w:rPr>
          <w:lang w:val="en-GB"/>
        </w:rPr>
        <w:t xml:space="preserve">of the </w:t>
      </w:r>
      <w:r>
        <w:rPr>
          <w:lang w:val="en-GB"/>
        </w:rPr>
        <w:t xml:space="preserve">reacted </w:t>
      </w:r>
      <w:r w:rsidR="00425A41">
        <w:rPr>
          <w:lang w:val="en-GB"/>
        </w:rPr>
        <w:t xml:space="preserve">biocarbon </w:t>
      </w:r>
      <w:r>
        <w:rPr>
          <w:lang w:val="en-GB"/>
        </w:rPr>
        <w:t>BW-500</w:t>
      </w:r>
      <w:r w:rsidRPr="009B0FED">
        <w:t>-</w:t>
      </w:r>
      <w:r w:rsidR="00831881">
        <w:t>P</w:t>
      </w:r>
      <w:r>
        <w:t xml:space="preserve">. There are two agglomerates as indicated by two arrows, one in </w:t>
      </w:r>
      <w:r w:rsidR="00EF0AF7">
        <w:t xml:space="preserve">the </w:t>
      </w:r>
      <w:r>
        <w:t xml:space="preserve">middle and the other </w:t>
      </w:r>
      <w:r w:rsidR="00EF0AF7">
        <w:t>i</w:t>
      </w:r>
      <w:r>
        <w:t xml:space="preserve">n the top of the image. The EDS analyses results revealed that Ca, C and O </w:t>
      </w:r>
      <w:r w:rsidR="00D5379B">
        <w:t>are</w:t>
      </w:r>
      <w:r>
        <w:t xml:space="preserve"> dominant element</w:t>
      </w:r>
      <w:r w:rsidR="00D5379B">
        <w:t>s</w:t>
      </w:r>
      <w:r w:rsidR="00C25021">
        <w:t>,</w:t>
      </w:r>
      <w:r>
        <w:t xml:space="preserve"> together with Fe</w:t>
      </w:r>
      <w:r w:rsidR="00D5379B">
        <w:t xml:space="preserve"> and</w:t>
      </w:r>
      <w:r>
        <w:t xml:space="preserve"> Mg, indicating presence of carbonates.</w:t>
      </w:r>
      <w:r w:rsidR="00994DB9">
        <w:t xml:space="preserve"> </w:t>
      </w:r>
      <w:r w:rsidR="0027361F">
        <w:t>L</w:t>
      </w:r>
      <w:r w:rsidR="00994DB9">
        <w:t xml:space="preserve">arge size </w:t>
      </w:r>
      <w:r w:rsidR="008E7C7C">
        <w:t xml:space="preserve">of </w:t>
      </w:r>
      <w:r w:rsidR="0027361F">
        <w:t xml:space="preserve">the </w:t>
      </w:r>
      <w:r w:rsidR="007A11B6">
        <w:t xml:space="preserve">agglomerates </w:t>
      </w:r>
      <w:r w:rsidR="008E7C7C">
        <w:t>indicat</w:t>
      </w:r>
      <w:r w:rsidR="00C25021">
        <w:t>es</w:t>
      </w:r>
      <w:r w:rsidR="008E7C7C">
        <w:t xml:space="preserve"> accumulation, reaction and sintering of </w:t>
      </w:r>
      <w:r w:rsidR="00513461">
        <w:t>contained inorganic elements.</w:t>
      </w:r>
      <w:r w:rsidR="007A11B6">
        <w:t xml:space="preserve"> </w:t>
      </w:r>
      <w:r>
        <w:t xml:space="preserve">On the other hand, </w:t>
      </w:r>
      <w:r w:rsidR="0055731B">
        <w:t xml:space="preserve">for the reacted biocarbons </w:t>
      </w:r>
      <w:r w:rsidR="0055731B">
        <w:rPr>
          <w:lang w:val="en-GB"/>
        </w:rPr>
        <w:t>BW-350</w:t>
      </w:r>
      <w:r w:rsidR="0055731B" w:rsidRPr="009B0FED">
        <w:t>-</w:t>
      </w:r>
      <w:r w:rsidR="0055731B">
        <w:t xml:space="preserve">500 and </w:t>
      </w:r>
      <w:r w:rsidR="0055731B">
        <w:rPr>
          <w:lang w:val="en-GB"/>
        </w:rPr>
        <w:t>BW 600-7.9 bar</w:t>
      </w:r>
      <w:r w:rsidR="005718C7">
        <w:rPr>
          <w:lang w:val="en-GB"/>
        </w:rPr>
        <w:t>, in respectively Figure 4 (e) and (f)</w:t>
      </w:r>
      <w:r w:rsidR="0055731B">
        <w:rPr>
          <w:lang w:val="en-GB"/>
        </w:rPr>
        <w:t>,</w:t>
      </w:r>
      <w:r w:rsidR="0055731B">
        <w:t xml:space="preserve"> </w:t>
      </w:r>
      <w:r>
        <w:t xml:space="preserve">there are quite many </w:t>
      </w:r>
      <w:r w:rsidR="0027361F">
        <w:t xml:space="preserve">small </w:t>
      </w:r>
      <w:r>
        <w:t>white grains</w:t>
      </w:r>
      <w:r w:rsidR="00594ED4">
        <w:t>,</w:t>
      </w:r>
      <w:r>
        <w:t xml:space="preserve"> and </w:t>
      </w:r>
      <w:r w:rsidR="0055731B">
        <w:t xml:space="preserve">a </w:t>
      </w:r>
      <w:r>
        <w:t>few large solid gray particles can be observed from the B</w:t>
      </w:r>
      <w:r w:rsidR="0001735A">
        <w:t>S</w:t>
      </w:r>
      <w:r>
        <w:t>E images t</w:t>
      </w:r>
      <w:r w:rsidR="00594ED4">
        <w:t>aken</w:t>
      </w:r>
      <w:r>
        <w:rPr>
          <w:lang w:val="en-GB"/>
        </w:rPr>
        <w:t>. ED</w:t>
      </w:r>
      <w:r w:rsidR="00A45671">
        <w:rPr>
          <w:lang w:val="en-GB"/>
        </w:rPr>
        <w:t>S</w:t>
      </w:r>
      <w:r>
        <w:rPr>
          <w:lang w:val="en-GB"/>
        </w:rPr>
        <w:t xml:space="preserve"> analysis results showed that Ca, K, O and C are </w:t>
      </w:r>
      <w:r w:rsidR="00BB3A06">
        <w:rPr>
          <w:lang w:val="en-GB"/>
        </w:rPr>
        <w:t>dominant</w:t>
      </w:r>
      <w:r>
        <w:rPr>
          <w:lang w:val="en-GB"/>
        </w:rPr>
        <w:t xml:space="preserve"> elements detected from the white grains that might be Ca and K carbonates. For the large grey particles with irregular shapes, Si was detected as </w:t>
      </w:r>
      <w:r w:rsidR="00814FD7">
        <w:rPr>
          <w:lang w:val="en-GB"/>
        </w:rPr>
        <w:t xml:space="preserve">the </w:t>
      </w:r>
      <w:r>
        <w:rPr>
          <w:lang w:val="en-GB"/>
        </w:rPr>
        <w:t xml:space="preserve">main </w:t>
      </w:r>
      <w:r w:rsidR="00814FD7">
        <w:rPr>
          <w:lang w:val="en-GB"/>
        </w:rPr>
        <w:t>element</w:t>
      </w:r>
      <w:r w:rsidR="00BC589B">
        <w:rPr>
          <w:lang w:val="en-GB"/>
        </w:rPr>
        <w:t>,</w:t>
      </w:r>
      <w:r w:rsidR="00814FD7">
        <w:rPr>
          <w:lang w:val="en-GB"/>
        </w:rPr>
        <w:t xml:space="preserve"> </w:t>
      </w:r>
      <w:r>
        <w:rPr>
          <w:lang w:val="en-GB"/>
        </w:rPr>
        <w:t xml:space="preserve">with </w:t>
      </w:r>
      <w:r w:rsidR="00BC589B">
        <w:rPr>
          <w:lang w:val="en-GB"/>
        </w:rPr>
        <w:t xml:space="preserve">additional </w:t>
      </w:r>
      <w:r w:rsidR="00884104">
        <w:rPr>
          <w:lang w:val="en-GB"/>
        </w:rPr>
        <w:t>small amount</w:t>
      </w:r>
      <w:r w:rsidR="00BC589B">
        <w:rPr>
          <w:lang w:val="en-GB"/>
        </w:rPr>
        <w:t>s</w:t>
      </w:r>
      <w:r w:rsidR="00884104">
        <w:rPr>
          <w:lang w:val="en-GB"/>
        </w:rPr>
        <w:t xml:space="preserve"> of K, Fe and O, which can be </w:t>
      </w:r>
      <w:r w:rsidR="00BC589B">
        <w:rPr>
          <w:lang w:val="en-GB"/>
        </w:rPr>
        <w:t xml:space="preserve">due to </w:t>
      </w:r>
      <w:r w:rsidR="00B42B3C">
        <w:rPr>
          <w:lang w:val="en-GB"/>
        </w:rPr>
        <w:t>s</w:t>
      </w:r>
      <w:r w:rsidR="005900C5">
        <w:rPr>
          <w:lang w:val="en-GB"/>
        </w:rPr>
        <w:t xml:space="preserve">oil and sand particles contaminated </w:t>
      </w:r>
      <w:r w:rsidR="00FA4D26">
        <w:rPr>
          <w:lang w:val="en-GB"/>
        </w:rPr>
        <w:t xml:space="preserve">into the wood chips. </w:t>
      </w:r>
      <w:r w:rsidR="00BE2C4C">
        <w:rPr>
          <w:lang w:val="en-GB"/>
        </w:rPr>
        <w:t xml:space="preserve">Together with ICP-OES analysis on the reacted biocarbon samples, </w:t>
      </w:r>
      <w:r w:rsidR="00294CBF">
        <w:rPr>
          <w:lang w:val="en-GB"/>
        </w:rPr>
        <w:t>the SEM-EDS analyses implies that more inorganic elements like K</w:t>
      </w:r>
      <w:r w:rsidR="0096231D">
        <w:rPr>
          <w:lang w:val="en-GB"/>
        </w:rPr>
        <w:t xml:space="preserve"> and</w:t>
      </w:r>
      <w:r w:rsidR="00294CBF">
        <w:rPr>
          <w:lang w:val="en-GB"/>
        </w:rPr>
        <w:t xml:space="preserve"> Ca</w:t>
      </w:r>
      <w:r w:rsidR="008E61DD">
        <w:rPr>
          <w:lang w:val="en-GB"/>
        </w:rPr>
        <w:t xml:space="preserve"> migrate and transfer to </w:t>
      </w:r>
      <w:r w:rsidR="0096231D">
        <w:rPr>
          <w:lang w:val="en-GB"/>
        </w:rPr>
        <w:t xml:space="preserve">the </w:t>
      </w:r>
      <w:r w:rsidR="008E61DD">
        <w:rPr>
          <w:lang w:val="en-GB"/>
        </w:rPr>
        <w:t>surface</w:t>
      </w:r>
      <w:r w:rsidR="00340E05">
        <w:rPr>
          <w:lang w:val="en-GB"/>
        </w:rPr>
        <w:t xml:space="preserve"> and </w:t>
      </w:r>
      <w:r w:rsidR="00875956">
        <w:rPr>
          <w:lang w:val="en-GB"/>
        </w:rPr>
        <w:t>volatilize</w:t>
      </w:r>
      <w:r w:rsidR="0028156A">
        <w:rPr>
          <w:lang w:val="en-GB"/>
        </w:rPr>
        <w:t xml:space="preserve"> away from biocarbon</w:t>
      </w:r>
      <w:r w:rsidR="008E61DD">
        <w:rPr>
          <w:lang w:val="en-GB"/>
        </w:rPr>
        <w:t xml:space="preserve"> BW-500</w:t>
      </w:r>
      <w:r w:rsidR="008E61DD" w:rsidRPr="009B0FED">
        <w:t>-</w:t>
      </w:r>
      <w:r w:rsidR="008E61DD">
        <w:t>N</w:t>
      </w:r>
      <w:r w:rsidR="008E61DD" w:rsidRPr="009B0FED">
        <w:rPr>
          <w:vertAlign w:val="subscript"/>
        </w:rPr>
        <w:t>2</w:t>
      </w:r>
      <w:r w:rsidR="00B30A8F">
        <w:t xml:space="preserve"> during the </w:t>
      </w:r>
      <w:r w:rsidR="0062225A">
        <w:t xml:space="preserve">gasification </w:t>
      </w:r>
      <w:r w:rsidR="00B30A8F">
        <w:t xml:space="preserve">process. </w:t>
      </w:r>
      <w:r w:rsidR="00D16CB7">
        <w:t xml:space="preserve">Transformation and especially presence of these elements on </w:t>
      </w:r>
      <w:r w:rsidR="0062225A">
        <w:t xml:space="preserve">the </w:t>
      </w:r>
      <w:r w:rsidR="0020127C">
        <w:t xml:space="preserve">biocarbon </w:t>
      </w:r>
      <w:r w:rsidR="00D16CB7">
        <w:t xml:space="preserve">surface will </w:t>
      </w:r>
      <w:r w:rsidR="0097078E">
        <w:t>enhance the</w:t>
      </w:r>
      <w:r w:rsidR="00A5234A">
        <w:t xml:space="preserve"> </w:t>
      </w:r>
      <w:r w:rsidR="00892413">
        <w:rPr>
          <w:lang w:val="en-GB"/>
        </w:rPr>
        <w:t>Boudouard reaction and con</w:t>
      </w:r>
      <w:r w:rsidR="00887739">
        <w:rPr>
          <w:lang w:val="en-GB"/>
        </w:rPr>
        <w:t>sume</w:t>
      </w:r>
      <w:r w:rsidR="00892413">
        <w:rPr>
          <w:lang w:val="en-GB"/>
        </w:rPr>
        <w:t xml:space="preserve"> carbon</w:t>
      </w:r>
      <w:r w:rsidR="0028156A">
        <w:rPr>
          <w:lang w:val="en-GB"/>
        </w:rPr>
        <w:t xml:space="preserve"> consequently</w:t>
      </w:r>
      <w:r w:rsidR="00892413">
        <w:rPr>
          <w:lang w:val="en-GB"/>
        </w:rPr>
        <w:t xml:space="preserve">, which </w:t>
      </w:r>
      <w:r w:rsidR="00887739">
        <w:rPr>
          <w:lang w:val="en-GB"/>
        </w:rPr>
        <w:t xml:space="preserve">increases </w:t>
      </w:r>
      <w:r w:rsidR="005F3DE0">
        <w:rPr>
          <w:lang w:val="en-GB"/>
        </w:rPr>
        <w:t>the</w:t>
      </w:r>
      <w:r w:rsidR="00014102">
        <w:rPr>
          <w:lang w:val="en-GB"/>
        </w:rPr>
        <w:t xml:space="preserve"> reactivity of the </w:t>
      </w:r>
      <w:r w:rsidR="0028156A">
        <w:rPr>
          <w:lang w:val="en-GB"/>
        </w:rPr>
        <w:t>biocarbon</w:t>
      </w:r>
      <w:r w:rsidR="00014102">
        <w:rPr>
          <w:lang w:val="en-GB"/>
        </w:rPr>
        <w:t xml:space="preserve"> BW-500</w:t>
      </w:r>
      <w:r w:rsidR="00014102" w:rsidRPr="009B0FED">
        <w:t>-</w:t>
      </w:r>
      <w:r w:rsidR="00014102">
        <w:t>N</w:t>
      </w:r>
      <w:r w:rsidR="00014102" w:rsidRPr="009B0FED">
        <w:rPr>
          <w:vertAlign w:val="subscript"/>
        </w:rPr>
        <w:t>2</w:t>
      </w:r>
      <w:r w:rsidR="00014102">
        <w:t>.</w:t>
      </w:r>
      <w:r w:rsidR="007D41AA">
        <w:t xml:space="preserve"> Additionally, for both </w:t>
      </w:r>
      <w:r w:rsidR="005F3DE0">
        <w:t xml:space="preserve">the </w:t>
      </w:r>
      <w:r w:rsidR="007D41AA">
        <w:t xml:space="preserve">raw and reacted </w:t>
      </w:r>
      <w:r w:rsidR="00F9669F">
        <w:rPr>
          <w:lang w:val="en-GB"/>
        </w:rPr>
        <w:t>biocarbon</w:t>
      </w:r>
      <w:r w:rsidR="007D41AA">
        <w:rPr>
          <w:lang w:val="en-GB"/>
        </w:rPr>
        <w:t xml:space="preserve"> BW 600-7.9bar</w:t>
      </w:r>
      <w:r w:rsidR="00703747">
        <w:rPr>
          <w:lang w:val="en-GB"/>
        </w:rPr>
        <w:t xml:space="preserve">, the SEM analysis revealed </w:t>
      </w:r>
      <w:r w:rsidR="0055139D">
        <w:rPr>
          <w:lang w:val="en-GB"/>
        </w:rPr>
        <w:t xml:space="preserve">that </w:t>
      </w:r>
      <w:r w:rsidR="00703747">
        <w:rPr>
          <w:lang w:val="en-GB"/>
        </w:rPr>
        <w:t>it has more compact</w:t>
      </w:r>
      <w:r w:rsidR="006D3DF6">
        <w:rPr>
          <w:lang w:val="en-GB"/>
        </w:rPr>
        <w:t xml:space="preserve"> structure</w:t>
      </w:r>
      <w:r w:rsidR="00703747">
        <w:rPr>
          <w:lang w:val="en-GB"/>
        </w:rPr>
        <w:t xml:space="preserve"> and intact surface </w:t>
      </w:r>
      <w:r w:rsidR="00C9665A">
        <w:rPr>
          <w:lang w:val="en-GB"/>
        </w:rPr>
        <w:t>than the other two samples. It indicates lower surface</w:t>
      </w:r>
      <w:r w:rsidR="0057432B">
        <w:rPr>
          <w:lang w:val="en-GB"/>
        </w:rPr>
        <w:t xml:space="preserve"> area</w:t>
      </w:r>
      <w:r w:rsidR="00C9665A">
        <w:rPr>
          <w:lang w:val="en-GB"/>
        </w:rPr>
        <w:t xml:space="preserve"> and porosity of this sample compared to the other two</w:t>
      </w:r>
      <w:r w:rsidR="007B357A">
        <w:rPr>
          <w:lang w:val="en-GB"/>
        </w:rPr>
        <w:t xml:space="preserve">, which </w:t>
      </w:r>
      <w:r w:rsidR="00D078B9">
        <w:rPr>
          <w:lang w:val="en-GB"/>
        </w:rPr>
        <w:t xml:space="preserve">results in </w:t>
      </w:r>
      <w:r w:rsidR="007B357A">
        <w:rPr>
          <w:lang w:val="en-GB"/>
        </w:rPr>
        <w:t>lower CO</w:t>
      </w:r>
      <w:r w:rsidR="007B357A" w:rsidRPr="007B357A">
        <w:rPr>
          <w:vertAlign w:val="subscript"/>
          <w:lang w:val="en-GB"/>
        </w:rPr>
        <w:t>2</w:t>
      </w:r>
      <w:r w:rsidR="007B357A">
        <w:rPr>
          <w:lang w:val="en-GB"/>
        </w:rPr>
        <w:t xml:space="preserve"> gasification reactivity. </w:t>
      </w:r>
    </w:p>
    <w:p w14:paraId="2CF5BE8B" w14:textId="77777777" w:rsidR="007D2D17" w:rsidRPr="00B57B36" w:rsidRDefault="007D2D17" w:rsidP="0028156A">
      <w:pPr>
        <w:pStyle w:val="CETHeading1"/>
        <w:spacing w:before="120"/>
        <w:rPr>
          <w:lang w:val="en-GB"/>
        </w:rPr>
      </w:pPr>
      <w:r w:rsidRPr="00B57B36">
        <w:rPr>
          <w:lang w:val="en-GB"/>
        </w:rPr>
        <w:t>Conclusions</w:t>
      </w:r>
    </w:p>
    <w:p w14:paraId="6A9B95B0" w14:textId="26ABD3CE" w:rsidR="007D2D17" w:rsidRPr="00B57B36" w:rsidRDefault="00385E9B" w:rsidP="007D2D17">
      <w:pPr>
        <w:pStyle w:val="CETBodytext"/>
        <w:rPr>
          <w:lang w:val="en-GB"/>
        </w:rPr>
      </w:pPr>
      <w:r>
        <w:rPr>
          <w:lang w:val="en-GB"/>
        </w:rPr>
        <w:t>In this work</w:t>
      </w:r>
      <w:r w:rsidR="001A3C18">
        <w:rPr>
          <w:lang w:val="en-GB"/>
        </w:rPr>
        <w:t>,</w:t>
      </w:r>
      <w:r w:rsidR="00072735">
        <w:rPr>
          <w:lang w:val="en-GB"/>
        </w:rPr>
        <w:t xml:space="preserve"> biocarbon was produced from birch wood chips under atmospheric and pressurized conditions</w:t>
      </w:r>
      <w:r w:rsidR="0003295B">
        <w:t xml:space="preserve">. </w:t>
      </w:r>
      <w:r w:rsidR="0036540B">
        <w:t>The CO</w:t>
      </w:r>
      <w:r w:rsidR="0036540B" w:rsidRPr="0036540B">
        <w:rPr>
          <w:vertAlign w:val="subscript"/>
        </w:rPr>
        <w:t xml:space="preserve">2 </w:t>
      </w:r>
      <w:r w:rsidR="00D57F25">
        <w:t xml:space="preserve">gasification </w:t>
      </w:r>
      <w:r w:rsidR="0036540B">
        <w:t xml:space="preserve">reactivity of </w:t>
      </w:r>
      <w:r w:rsidR="00CD3682">
        <w:t xml:space="preserve">the </w:t>
      </w:r>
      <w:r w:rsidR="0036540B">
        <w:t>produced biocarbon</w:t>
      </w:r>
      <w:r w:rsidR="0081455E">
        <w:t>s</w:t>
      </w:r>
      <w:r w:rsidR="0036540B">
        <w:t xml:space="preserve"> was studied by using a Macro-TGA </w:t>
      </w:r>
      <w:r w:rsidR="00335B93">
        <w:t xml:space="preserve">at conditions relevant to </w:t>
      </w:r>
      <w:r w:rsidR="001E1D6B">
        <w:t xml:space="preserve">those </w:t>
      </w:r>
      <w:r w:rsidR="00CD3682">
        <w:t xml:space="preserve">of </w:t>
      </w:r>
      <w:r w:rsidR="00335B93">
        <w:t xml:space="preserve">industrial </w:t>
      </w:r>
      <w:r w:rsidR="001E1D6B">
        <w:t>furnace</w:t>
      </w:r>
      <w:r w:rsidR="00335B93">
        <w:t xml:space="preserve">s. The </w:t>
      </w:r>
      <w:r w:rsidR="00550A80">
        <w:t xml:space="preserve">raw and reacted biocarbons were analyzed in terms of concentration of inorganic elements and microstructure/chemistry. It was found that </w:t>
      </w:r>
      <w:r w:rsidR="00D57F25">
        <w:t>biocarbon</w:t>
      </w:r>
      <w:r w:rsidR="003F07CF">
        <w:t>s</w:t>
      </w:r>
      <w:r w:rsidR="00D57F25">
        <w:t xml:space="preserve"> produced under different conditions have different CO</w:t>
      </w:r>
      <w:r w:rsidR="00D57F25" w:rsidRPr="00D57F25">
        <w:rPr>
          <w:vertAlign w:val="subscript"/>
        </w:rPr>
        <w:t>2</w:t>
      </w:r>
      <w:r w:rsidR="00D57F25">
        <w:t xml:space="preserve"> gasification reactivities. The biocarbon </w:t>
      </w:r>
      <w:r w:rsidR="00130D5C">
        <w:t xml:space="preserve">produced from </w:t>
      </w:r>
      <w:r w:rsidR="0082397F">
        <w:t xml:space="preserve">an </w:t>
      </w:r>
      <w:r w:rsidR="00130D5C">
        <w:t>atmospheric slow heating</w:t>
      </w:r>
      <w:r w:rsidR="0082397F">
        <w:t xml:space="preserve"> rate</w:t>
      </w:r>
      <w:r w:rsidR="00130D5C">
        <w:t xml:space="preserve"> carbonization process has the highest CO</w:t>
      </w:r>
      <w:r w:rsidR="00130D5C" w:rsidRPr="00130D5C">
        <w:rPr>
          <w:vertAlign w:val="subscript"/>
        </w:rPr>
        <w:t>2</w:t>
      </w:r>
      <w:r w:rsidR="00130D5C">
        <w:t xml:space="preserve"> reactivity</w:t>
      </w:r>
      <w:r w:rsidR="00053282">
        <w:t xml:space="preserve">, followed by </w:t>
      </w:r>
      <w:r w:rsidR="009942C2">
        <w:t xml:space="preserve">the </w:t>
      </w:r>
      <w:r w:rsidR="00053282">
        <w:t>biocarbon</w:t>
      </w:r>
      <w:r w:rsidR="00CD00C0">
        <w:t>s</w:t>
      </w:r>
      <w:r w:rsidR="00053282">
        <w:t xml:space="preserve"> produced from staged pyrolysis and</w:t>
      </w:r>
      <w:r w:rsidR="009942C2">
        <w:t xml:space="preserve"> in a</w:t>
      </w:r>
      <w:r w:rsidR="00053282">
        <w:t xml:space="preserve"> pressurized carbonization </w:t>
      </w:r>
      <w:r w:rsidR="000D6B65">
        <w:t>process. It was also found that</w:t>
      </w:r>
      <w:r w:rsidR="0039133C">
        <w:t xml:space="preserve"> transformation and</w:t>
      </w:r>
      <w:r w:rsidR="000D6B65">
        <w:t xml:space="preserve"> release behaviors of inorganic elements in </w:t>
      </w:r>
      <w:r w:rsidR="00D76006">
        <w:t xml:space="preserve">the </w:t>
      </w:r>
      <w:r w:rsidR="00F8141B">
        <w:t>studied</w:t>
      </w:r>
      <w:r w:rsidR="000D6B65">
        <w:t xml:space="preserve"> biocarbons </w:t>
      </w:r>
      <w:r w:rsidR="00D76006">
        <w:t>are</w:t>
      </w:r>
      <w:r w:rsidR="0039133C">
        <w:t xml:space="preserve"> different. </w:t>
      </w:r>
      <w:r w:rsidR="003F2C51">
        <w:t xml:space="preserve">In </w:t>
      </w:r>
      <w:r w:rsidR="00D76006">
        <w:t xml:space="preserve">the </w:t>
      </w:r>
      <w:r w:rsidR="003F2C51">
        <w:t xml:space="preserve">current work, the reactivity of </w:t>
      </w:r>
      <w:r w:rsidR="00C67837">
        <w:t>the</w:t>
      </w:r>
      <w:r w:rsidR="00CC1590">
        <w:t xml:space="preserve"> studied </w:t>
      </w:r>
      <w:proofErr w:type="spellStart"/>
      <w:r w:rsidR="003F2C51">
        <w:t>biocarbon</w:t>
      </w:r>
      <w:r w:rsidR="00CC1590">
        <w:t>s</w:t>
      </w:r>
      <w:proofErr w:type="spellEnd"/>
      <w:r w:rsidR="00CD4F0A">
        <w:t xml:space="preserve"> </w:t>
      </w:r>
      <w:r w:rsidR="0020127C">
        <w:t xml:space="preserve">is </w:t>
      </w:r>
      <w:r w:rsidR="00CD4F0A">
        <w:t xml:space="preserve">related to </w:t>
      </w:r>
      <w:r w:rsidR="00CC1590">
        <w:t xml:space="preserve">their </w:t>
      </w:r>
      <w:r w:rsidR="00CD4F0A">
        <w:t>physio-chemical</w:t>
      </w:r>
      <w:r w:rsidR="00F45159">
        <w:t xml:space="preserve"> properties</w:t>
      </w:r>
      <w:r w:rsidR="00CD4F0A">
        <w:t xml:space="preserve"> (i.e., surface area and concentration</w:t>
      </w:r>
      <w:r w:rsidR="00CD00C0">
        <w:t>s</w:t>
      </w:r>
      <w:r w:rsidR="00CD4F0A">
        <w:t xml:space="preserve"> of inorganic elements) and transformation </w:t>
      </w:r>
      <w:r w:rsidR="0022055C">
        <w:t>behaviors</w:t>
      </w:r>
      <w:r w:rsidR="00CD00C0">
        <w:t xml:space="preserve"> and catalytic effects</w:t>
      </w:r>
      <w:r w:rsidR="0022055C">
        <w:t xml:space="preserve"> of the inorganic elements during </w:t>
      </w:r>
      <w:r w:rsidR="009D6242">
        <w:t xml:space="preserve">the gasification </w:t>
      </w:r>
      <w:r w:rsidR="0022055C">
        <w:t xml:space="preserve">process. </w:t>
      </w:r>
    </w:p>
    <w:p w14:paraId="459D05E6" w14:textId="77777777" w:rsidR="00600535" w:rsidRPr="00B57B36" w:rsidRDefault="00600535" w:rsidP="00E01684">
      <w:pPr>
        <w:pStyle w:val="CETAcknowledgementstitle"/>
        <w:spacing w:after="0"/>
      </w:pPr>
      <w:r w:rsidRPr="00B57B36">
        <w:t>Acknowledgments</w:t>
      </w:r>
    </w:p>
    <w:p w14:paraId="33F8138F" w14:textId="1E11DFA9" w:rsidR="00600535" w:rsidRPr="00B57B36" w:rsidRDefault="00932D6C" w:rsidP="00600535">
      <w:pPr>
        <w:pStyle w:val="CETBodytext"/>
        <w:rPr>
          <w:lang w:val="en-GB"/>
        </w:rPr>
      </w:pPr>
      <w:r w:rsidRPr="00932D6C">
        <w:rPr>
          <w:lang w:val="en-GB"/>
        </w:rPr>
        <w:t>The authors acknowledge the financial support from the Research Council of Norway and the BioCarbUp project industry partners: Elkem AS - Department Elkem Technology,</w:t>
      </w:r>
      <w:r w:rsidR="0058275A">
        <w:rPr>
          <w:lang w:val="en-GB"/>
        </w:rPr>
        <w:t xml:space="preserve"> Eramet Norway AS,</w:t>
      </w:r>
      <w:r w:rsidRPr="00932D6C">
        <w:rPr>
          <w:lang w:val="en-GB"/>
        </w:rPr>
        <w:t xml:space="preserve"> Norsk Biobrensel AS, Eyde Cluster, Hydro Alumin</w:t>
      </w:r>
      <w:r w:rsidR="00280828">
        <w:rPr>
          <w:lang w:val="en-GB"/>
        </w:rPr>
        <w:t>i</w:t>
      </w:r>
      <w:r w:rsidRPr="00932D6C">
        <w:rPr>
          <w:lang w:val="en-GB"/>
        </w:rPr>
        <w:t>um AS, and Alcoa Norway ANS.</w:t>
      </w:r>
    </w:p>
    <w:p w14:paraId="4F1327F8" w14:textId="77777777" w:rsidR="00600535" w:rsidRPr="00B57B36" w:rsidRDefault="00600535" w:rsidP="00600535">
      <w:pPr>
        <w:pStyle w:val="CETReference"/>
      </w:pPr>
      <w:r w:rsidRPr="00B57B36">
        <w:t>References</w:t>
      </w:r>
    </w:p>
    <w:p w14:paraId="5997A5AA" w14:textId="4C97440C" w:rsidR="00C077EC" w:rsidRDefault="00C077EC" w:rsidP="00C077EC">
      <w:pPr>
        <w:pStyle w:val="CETReferencetext"/>
      </w:pPr>
      <w:r w:rsidRPr="001D6C26">
        <w:t>Bui H</w:t>
      </w:r>
      <w:r w:rsidR="00FA55B0">
        <w:t>.</w:t>
      </w:r>
      <w:r w:rsidRPr="001D6C26">
        <w:t>-H</w:t>
      </w:r>
      <w:r w:rsidR="00FA55B0">
        <w:t>.</w:t>
      </w:r>
      <w:r w:rsidRPr="001D6C26">
        <w:t>, Wang L</w:t>
      </w:r>
      <w:r w:rsidR="00FA55B0">
        <w:t>.</w:t>
      </w:r>
      <w:r w:rsidRPr="001D6C26">
        <w:t>, Tran K</w:t>
      </w:r>
      <w:r w:rsidR="00FA55B0">
        <w:t>.</w:t>
      </w:r>
      <w:r w:rsidRPr="001D6C26">
        <w:t>-Q</w:t>
      </w:r>
      <w:r w:rsidR="00FA55B0">
        <w:t>.</w:t>
      </w:r>
      <w:r w:rsidRPr="001D6C26">
        <w:t>, Skreiberg Ø.</w:t>
      </w:r>
      <w:r w:rsidR="00FA55B0">
        <w:t>,</w:t>
      </w:r>
      <w:r w:rsidRPr="001D6C26">
        <w:t xml:space="preserve"> 2016</w:t>
      </w:r>
      <w:r w:rsidR="00FA55B0">
        <w:t>,</w:t>
      </w:r>
      <w:r w:rsidRPr="001D6C26">
        <w:t xml:space="preserve"> CO</w:t>
      </w:r>
      <w:r w:rsidRPr="00B857F5">
        <w:rPr>
          <w:vertAlign w:val="subscript"/>
        </w:rPr>
        <w:t>2</w:t>
      </w:r>
      <w:r w:rsidRPr="001D6C26">
        <w:t xml:space="preserve"> gasification of charcoals produced at various pressures. Fuel Processing Technology</w:t>
      </w:r>
      <w:r w:rsidR="00FA55B0">
        <w:t>,</w:t>
      </w:r>
      <w:r w:rsidRPr="001D6C26">
        <w:t>152</w:t>
      </w:r>
      <w:r w:rsidR="00FA55B0">
        <w:t xml:space="preserve">, </w:t>
      </w:r>
      <w:r w:rsidRPr="001D6C26">
        <w:t>207-14.</w:t>
      </w:r>
    </w:p>
    <w:p w14:paraId="621A5387" w14:textId="71BFFD4B" w:rsidR="00B22E02" w:rsidRPr="001D6C26" w:rsidRDefault="008C05EC" w:rsidP="00C077EC">
      <w:pPr>
        <w:pStyle w:val="CETReferencetext"/>
      </w:pPr>
      <w:r w:rsidRPr="008C05EC">
        <w:t>Wang L.,</w:t>
      </w:r>
      <w:r w:rsidR="0054504F">
        <w:t xml:space="preserve"> </w:t>
      </w:r>
      <w:r w:rsidRPr="008C05EC">
        <w:t>Hovd B</w:t>
      </w:r>
      <w:r>
        <w:t>.</w:t>
      </w:r>
      <w:r w:rsidRPr="008C05EC">
        <w:t>,</w:t>
      </w:r>
      <w:r>
        <w:t xml:space="preserve"> </w:t>
      </w:r>
      <w:r w:rsidRPr="008C05EC">
        <w:t>Bui H.-H.,</w:t>
      </w:r>
      <w:r>
        <w:t xml:space="preserve"> </w:t>
      </w:r>
      <w:proofErr w:type="spellStart"/>
      <w:r w:rsidRPr="008C05EC">
        <w:t>Valderhaug</w:t>
      </w:r>
      <w:proofErr w:type="spellEnd"/>
      <w:r w:rsidRPr="008C05EC">
        <w:t xml:space="preserve"> A.,</w:t>
      </w:r>
      <w:r w:rsidR="0054504F">
        <w:t xml:space="preserve"> </w:t>
      </w:r>
      <w:r w:rsidRPr="008C05EC">
        <w:t>Buø T.V.,</w:t>
      </w:r>
      <w:r>
        <w:t xml:space="preserve"> </w:t>
      </w:r>
      <w:r w:rsidRPr="008C05EC">
        <w:t>Birkeland R.G.,</w:t>
      </w:r>
      <w:r>
        <w:t xml:space="preserve"> </w:t>
      </w:r>
      <w:r w:rsidRPr="008C05EC">
        <w:t>Skreiberg Ø.,</w:t>
      </w:r>
      <w:r w:rsidR="0054504F">
        <w:t xml:space="preserve"> </w:t>
      </w:r>
      <w:r w:rsidRPr="008C05EC">
        <w:t>Tran K.-Q.</w:t>
      </w:r>
      <w:r w:rsidRPr="00B22E02">
        <w:t xml:space="preserve"> </w:t>
      </w:r>
      <w:r w:rsidR="00AB3476" w:rsidRPr="00AB3476">
        <w:t>2016</w:t>
      </w:r>
      <w:r w:rsidR="00B22E02" w:rsidRPr="00B22E02">
        <w:t>CO</w:t>
      </w:r>
      <w:r w:rsidR="00B22E02" w:rsidRPr="00B22E02">
        <w:rPr>
          <w:vertAlign w:val="subscript"/>
        </w:rPr>
        <w:t>2</w:t>
      </w:r>
      <w:r w:rsidR="00B22E02" w:rsidRPr="00B22E02">
        <w:t xml:space="preserve"> reactivity assessment of woody biomass </w:t>
      </w:r>
      <w:proofErr w:type="spellStart"/>
      <w:r w:rsidR="00B22E02" w:rsidRPr="00B22E02">
        <w:t>biocarbons</w:t>
      </w:r>
      <w:proofErr w:type="spellEnd"/>
      <w:r w:rsidR="00B22E02" w:rsidRPr="00B22E02">
        <w:t xml:space="preserve"> for metallurgical purposes</w:t>
      </w:r>
      <w:r>
        <w:t>.</w:t>
      </w:r>
      <w:r w:rsidR="00AB3476" w:rsidRPr="00AB3476">
        <w:t xml:space="preserve"> Chemical Engineering Transactions</w:t>
      </w:r>
      <w:r w:rsidR="0060543D">
        <w:t>, 5</w:t>
      </w:r>
      <w:r w:rsidR="00AB3476" w:rsidRPr="00AB3476">
        <w:t xml:space="preserve">0, 55 </w:t>
      </w:r>
      <w:r w:rsidR="00AB3476">
        <w:t>–</w:t>
      </w:r>
      <w:r w:rsidR="00AB3476" w:rsidRPr="00AB3476">
        <w:t xml:space="preserve"> 60</w:t>
      </w:r>
      <w:r w:rsidR="00AB3476">
        <w:t xml:space="preserve">. </w:t>
      </w:r>
    </w:p>
    <w:p w14:paraId="0475AE66" w14:textId="604F4B05" w:rsidR="00D80216" w:rsidRDefault="001F5066" w:rsidP="00D80216">
      <w:pPr>
        <w:pStyle w:val="CETReferencetext"/>
      </w:pPr>
      <w:r>
        <w:t xml:space="preserve">Olsen </w:t>
      </w:r>
      <w:r w:rsidR="00D80216">
        <w:t>S</w:t>
      </w:r>
      <w:r w:rsidR="00FA55B0">
        <w:t>.</w:t>
      </w:r>
      <w:r w:rsidR="00D80216">
        <w:t xml:space="preserve">, </w:t>
      </w:r>
      <w:proofErr w:type="spellStart"/>
      <w:r>
        <w:t>Monsen</w:t>
      </w:r>
      <w:proofErr w:type="spellEnd"/>
      <w:r>
        <w:t xml:space="preserve"> </w:t>
      </w:r>
      <w:r w:rsidR="00D80216">
        <w:t>B</w:t>
      </w:r>
      <w:r w:rsidR="00FA55B0">
        <w:t>.</w:t>
      </w:r>
      <w:r w:rsidR="00D80216">
        <w:t xml:space="preserve">, </w:t>
      </w:r>
      <w:proofErr w:type="spellStart"/>
      <w:r>
        <w:t>Lindstad</w:t>
      </w:r>
      <w:proofErr w:type="spellEnd"/>
      <w:r w:rsidR="009E0639">
        <w:t xml:space="preserve"> </w:t>
      </w:r>
      <w:r w:rsidR="00D80216">
        <w:t>T.</w:t>
      </w:r>
      <w:r w:rsidR="00FA55B0">
        <w:t>, 1998,</w:t>
      </w:r>
      <w:r w:rsidR="00D80216">
        <w:t xml:space="preserve"> Emissions from the Production of Manganese and Chromium Alloys in Norway, in Proceedings of the 56th Electric Furnace Conference (New</w:t>
      </w:r>
      <w:r w:rsidR="00534563">
        <w:t xml:space="preserve"> </w:t>
      </w:r>
      <w:r w:rsidR="00D80216">
        <w:t>Orleans, LA, USA, 1998).</w:t>
      </w:r>
    </w:p>
    <w:p w14:paraId="45660FC5" w14:textId="413A77BF" w:rsidR="00C077EC" w:rsidRPr="001D6C26" w:rsidRDefault="00C077EC" w:rsidP="00C077EC">
      <w:pPr>
        <w:pStyle w:val="CETReferencetext"/>
      </w:pPr>
      <w:r w:rsidRPr="001D6C26">
        <w:t>Phounglamcheik A</w:t>
      </w:r>
      <w:r w:rsidR="00FA55B0">
        <w:t>.</w:t>
      </w:r>
      <w:r w:rsidRPr="001D6C26">
        <w:t>, Wang L</w:t>
      </w:r>
      <w:r w:rsidR="00FA55B0">
        <w:t>.</w:t>
      </w:r>
      <w:r w:rsidRPr="001D6C26">
        <w:t>, Romar H</w:t>
      </w:r>
      <w:r w:rsidR="00FA55B0">
        <w:t>.</w:t>
      </w:r>
      <w:r w:rsidRPr="001D6C26">
        <w:t>, Kienzl N</w:t>
      </w:r>
      <w:r w:rsidR="00FA55B0">
        <w:t>.</w:t>
      </w:r>
      <w:r w:rsidRPr="001D6C26">
        <w:t>, Broström M</w:t>
      </w:r>
      <w:r w:rsidR="00FA55B0">
        <w:t>.</w:t>
      </w:r>
      <w:r w:rsidRPr="001D6C26">
        <w:t>, Ramser K</w:t>
      </w:r>
      <w:r w:rsidR="00FA55B0">
        <w:t>.</w:t>
      </w:r>
      <w:r w:rsidRPr="001D6C26">
        <w:t xml:space="preserve">, </w:t>
      </w:r>
      <w:r w:rsidR="00BB3D98">
        <w:t>Skreiberg Ø</w:t>
      </w:r>
      <w:r w:rsidRPr="00BB3D98">
        <w:t>.</w:t>
      </w:r>
      <w:r w:rsidR="00BB3D98">
        <w:t>, Umeki K.</w:t>
      </w:r>
      <w:r w:rsidR="00FA55B0" w:rsidRPr="00BB3D98">
        <w:t>,</w:t>
      </w:r>
      <w:r w:rsidRPr="00BB3D98">
        <w:t xml:space="preserve"> 2020</w:t>
      </w:r>
      <w:r w:rsidR="00FA55B0">
        <w:t>,</w:t>
      </w:r>
      <w:r w:rsidRPr="001D6C26">
        <w:t xml:space="preserve"> Effects of Pyrolysis Conditions and Feedstocks on the Properties and Gasification Reactivity of Charcoal from Woodchips</w:t>
      </w:r>
      <w:r w:rsidR="00FA55B0">
        <w:t>,</w:t>
      </w:r>
      <w:r w:rsidRPr="001D6C26">
        <w:t xml:space="preserve"> Energy &amp; Fuels</w:t>
      </w:r>
      <w:r w:rsidR="00FA55B0">
        <w:t>,</w:t>
      </w:r>
      <w:r w:rsidRPr="001D6C26">
        <w:t xml:space="preserve"> 34</w:t>
      </w:r>
      <w:r w:rsidR="00FA55B0">
        <w:t xml:space="preserve">, </w:t>
      </w:r>
      <w:r w:rsidRPr="001D6C26">
        <w:t>8353-65</w:t>
      </w:r>
      <w:r w:rsidR="00FA55B0">
        <w:t>.</w:t>
      </w:r>
    </w:p>
    <w:p w14:paraId="43A8EBB0" w14:textId="6FCF55FA" w:rsidR="00C35296" w:rsidRDefault="001C7A6B" w:rsidP="00C35296">
      <w:pPr>
        <w:pStyle w:val="CETReferencetext"/>
      </w:pPr>
      <w:r w:rsidRPr="001C7A6B">
        <w:t>Kaffash H</w:t>
      </w:r>
      <w:r w:rsidR="00FA55B0">
        <w:t>.</w:t>
      </w:r>
      <w:r w:rsidRPr="001C7A6B">
        <w:t>, Tangstad M.</w:t>
      </w:r>
      <w:r w:rsidR="00FA55B0">
        <w:t>,</w:t>
      </w:r>
      <w:r w:rsidR="00270E04" w:rsidRPr="00270E04">
        <w:t xml:space="preserve"> </w:t>
      </w:r>
      <w:r w:rsidR="00270E04" w:rsidRPr="001C7A6B">
        <w:t>2022</w:t>
      </w:r>
      <w:r w:rsidR="00FA55B0">
        <w:t>,</w:t>
      </w:r>
      <w:r w:rsidRPr="001C7A6B">
        <w:t xml:space="preserve"> CO</w:t>
      </w:r>
      <w:r w:rsidRPr="00B857F5">
        <w:rPr>
          <w:vertAlign w:val="subscript"/>
        </w:rPr>
        <w:t>2</w:t>
      </w:r>
      <w:r w:rsidRPr="001C7A6B">
        <w:t xml:space="preserve"> Gasification of Densified Biomass: The Influence of K on Reaction Rate</w:t>
      </w:r>
      <w:r w:rsidR="00FA55B0">
        <w:t>,</w:t>
      </w:r>
      <w:r w:rsidRPr="001C7A6B">
        <w:t xml:space="preserve"> </w:t>
      </w:r>
      <w:r w:rsidR="00FA55B0">
        <w:t>J</w:t>
      </w:r>
      <w:r w:rsidR="00FA55B0" w:rsidRPr="00FA55B0">
        <w:t>ournal of The Minerals, Metals &amp; Materials Society</w:t>
      </w:r>
      <w:r w:rsidR="00FA55B0">
        <w:t xml:space="preserve">, </w:t>
      </w:r>
      <w:r w:rsidR="00FA55B0" w:rsidRPr="00FA55B0">
        <w:t>https://doi.org/10.1007/s11837-021-05150-7</w:t>
      </w:r>
      <w:r w:rsidRPr="001C7A6B">
        <w:t xml:space="preserve">. </w:t>
      </w:r>
    </w:p>
    <w:p w14:paraId="758B131C" w14:textId="20518710" w:rsidR="00B4618F" w:rsidRDefault="00B4618F" w:rsidP="00C35296">
      <w:pPr>
        <w:pStyle w:val="CETReferencetext"/>
      </w:pPr>
      <w:r w:rsidRPr="00B4618F">
        <w:t>Kaffash H</w:t>
      </w:r>
      <w:r w:rsidR="00FF12BC">
        <w:t>.</w:t>
      </w:r>
      <w:r w:rsidRPr="00B4618F">
        <w:t>, Surup G</w:t>
      </w:r>
      <w:r w:rsidR="00FF12BC">
        <w:t>.</w:t>
      </w:r>
      <w:r w:rsidRPr="00B4618F">
        <w:t>R</w:t>
      </w:r>
      <w:r w:rsidR="00FF12BC">
        <w:t>.</w:t>
      </w:r>
      <w:r w:rsidRPr="00B4618F">
        <w:t>, Tangstad M.</w:t>
      </w:r>
      <w:r w:rsidR="00FF12BC">
        <w:t>,</w:t>
      </w:r>
      <w:r w:rsidR="00626FB7" w:rsidRPr="00626FB7">
        <w:t xml:space="preserve"> </w:t>
      </w:r>
      <w:r w:rsidR="00626FB7" w:rsidRPr="00B4618F">
        <w:t>2021</w:t>
      </w:r>
      <w:r w:rsidR="00FF12BC">
        <w:t>,</w:t>
      </w:r>
      <w:r w:rsidR="00626FB7">
        <w:t xml:space="preserve"> </w:t>
      </w:r>
      <w:r w:rsidRPr="00B4618F">
        <w:t>Densification of Biocarbon and Its Effect on CO</w:t>
      </w:r>
      <w:r w:rsidRPr="00B857F5">
        <w:rPr>
          <w:vertAlign w:val="subscript"/>
        </w:rPr>
        <w:t>2</w:t>
      </w:r>
      <w:r w:rsidRPr="00B4618F">
        <w:t xml:space="preserve"> Reactivity</w:t>
      </w:r>
      <w:r w:rsidR="00FF12BC">
        <w:t>,</w:t>
      </w:r>
      <w:r w:rsidRPr="00B4618F">
        <w:t xml:space="preserve"> Processes</w:t>
      </w:r>
      <w:r w:rsidR="00FF12BC">
        <w:t xml:space="preserve">, </w:t>
      </w:r>
      <w:r w:rsidRPr="00B4618F">
        <w:t>9</w:t>
      </w:r>
      <w:r w:rsidR="00FF12BC">
        <w:t xml:space="preserve">, </w:t>
      </w:r>
      <w:r w:rsidRPr="00B4618F">
        <w:t>193.</w:t>
      </w:r>
    </w:p>
    <w:p w14:paraId="6BF013F9" w14:textId="01DF259C" w:rsidR="00C077EC" w:rsidRDefault="00C077EC" w:rsidP="00C077EC">
      <w:pPr>
        <w:pStyle w:val="CETReferencetext"/>
      </w:pPr>
      <w:proofErr w:type="spellStart"/>
      <w:r w:rsidRPr="001F5066">
        <w:t>Lindstad</w:t>
      </w:r>
      <w:proofErr w:type="spellEnd"/>
      <w:r>
        <w:t xml:space="preserve"> </w:t>
      </w:r>
      <w:r w:rsidRPr="001F5066">
        <w:t>T</w:t>
      </w:r>
      <w:r w:rsidR="00FF12BC">
        <w:t>.</w:t>
      </w:r>
      <w:r>
        <w:t>,</w:t>
      </w:r>
      <w:r w:rsidRPr="001F5066">
        <w:t xml:space="preserve"> Olsen S</w:t>
      </w:r>
      <w:r w:rsidR="00FF12BC">
        <w:t>.</w:t>
      </w:r>
      <w:r w:rsidRPr="001F5066">
        <w:t xml:space="preserve">, </w:t>
      </w:r>
      <w:proofErr w:type="spellStart"/>
      <w:r w:rsidRPr="001F5066">
        <w:t>Tranell</w:t>
      </w:r>
      <w:proofErr w:type="spellEnd"/>
      <w:r w:rsidRPr="001F5066">
        <w:t xml:space="preserve"> G</w:t>
      </w:r>
      <w:r w:rsidR="00FF12BC">
        <w:t>.</w:t>
      </w:r>
      <w:r w:rsidRPr="001F5066">
        <w:t xml:space="preserve">, </w:t>
      </w:r>
      <w:proofErr w:type="spellStart"/>
      <w:r w:rsidRPr="001F5066">
        <w:t>Færden</w:t>
      </w:r>
      <w:proofErr w:type="spellEnd"/>
      <w:r w:rsidRPr="001F5066">
        <w:t xml:space="preserve"> T</w:t>
      </w:r>
      <w:r w:rsidR="00FF12BC">
        <w:t>.</w:t>
      </w:r>
      <w:r w:rsidRPr="001F5066">
        <w:t xml:space="preserve">, </w:t>
      </w:r>
      <w:proofErr w:type="spellStart"/>
      <w:r w:rsidRPr="001F5066">
        <w:t>Lubetsky</w:t>
      </w:r>
      <w:proofErr w:type="spellEnd"/>
      <w:r w:rsidRPr="001F5066">
        <w:t xml:space="preserve"> J.</w:t>
      </w:r>
      <w:r w:rsidR="00FF12BC">
        <w:t>, 2007,</w:t>
      </w:r>
      <w:r w:rsidRPr="001F5066">
        <w:t xml:space="preserve"> Greenhouse gas emissions from ferroalloy production, in Proceedings of the International Ferro-Alloys Congress XI (New Delhi, India, 2007).</w:t>
      </w:r>
    </w:p>
    <w:p w14:paraId="235A581A" w14:textId="77777777" w:rsidR="00192FB6" w:rsidRPr="00773E85" w:rsidRDefault="00192FB6" w:rsidP="00192FB6">
      <w:pPr>
        <w:pStyle w:val="CETReferencetext"/>
      </w:pPr>
      <w:proofErr w:type="spellStart"/>
      <w:r w:rsidRPr="00773E85">
        <w:t>Monsen</w:t>
      </w:r>
      <w:proofErr w:type="spellEnd"/>
      <w:r w:rsidRPr="002B32B9">
        <w:t xml:space="preserve"> B</w:t>
      </w:r>
      <w:r w:rsidRPr="004A626E">
        <w:t>., Tan</w:t>
      </w:r>
      <w:r w:rsidRPr="004A1F11">
        <w:t>gstad M., S</w:t>
      </w:r>
      <w:r w:rsidRPr="007923BE">
        <w:t xml:space="preserve">olheim I., </w:t>
      </w:r>
      <w:proofErr w:type="spellStart"/>
      <w:r w:rsidRPr="007923BE">
        <w:t>Syvertsen</w:t>
      </w:r>
      <w:proofErr w:type="spellEnd"/>
      <w:r w:rsidRPr="007923BE">
        <w:t xml:space="preserve"> M., Ishak R., </w:t>
      </w:r>
      <w:proofErr w:type="spellStart"/>
      <w:r w:rsidRPr="007923BE">
        <w:t>Midtgaard</w:t>
      </w:r>
      <w:proofErr w:type="spellEnd"/>
      <w:r w:rsidRPr="007923BE">
        <w:t xml:space="preserve"> H., 2007, Charcoal for manganese alloy production, </w:t>
      </w:r>
      <w:r w:rsidRPr="001F5066">
        <w:t>in Proceedings of the International Ferro-Alloys Congress XI (New Delhi, India, 2007).</w:t>
      </w:r>
    </w:p>
    <w:p w14:paraId="68B2830C" w14:textId="77777777" w:rsidR="00192FB6" w:rsidRDefault="00192FB6" w:rsidP="00C077EC">
      <w:pPr>
        <w:pStyle w:val="CETReferencetext"/>
      </w:pPr>
    </w:p>
    <w:p w14:paraId="17AE9A2C" w14:textId="17302E54" w:rsidR="005B28C3" w:rsidRPr="001D6C26" w:rsidRDefault="005B28C3" w:rsidP="00217109">
      <w:pPr>
        <w:pStyle w:val="CETReferencetext"/>
      </w:pPr>
      <w:r w:rsidRPr="001D6C26">
        <w:t>Van Wesenbeeck S</w:t>
      </w:r>
      <w:r w:rsidR="00FF12BC">
        <w:t>.</w:t>
      </w:r>
      <w:r w:rsidRPr="001D6C26">
        <w:t>, Wang L</w:t>
      </w:r>
      <w:r w:rsidR="00FF12BC">
        <w:t>.</w:t>
      </w:r>
      <w:r w:rsidRPr="001D6C26">
        <w:t xml:space="preserve">, </w:t>
      </w:r>
      <w:proofErr w:type="spellStart"/>
      <w:r w:rsidRPr="001D6C26">
        <w:t>Ronsse</w:t>
      </w:r>
      <w:proofErr w:type="spellEnd"/>
      <w:r w:rsidRPr="001D6C26">
        <w:t xml:space="preserve"> F</w:t>
      </w:r>
      <w:r w:rsidR="00FF12BC">
        <w:t>.</w:t>
      </w:r>
      <w:r w:rsidRPr="001D6C26">
        <w:t>, Prins W</w:t>
      </w:r>
      <w:r w:rsidR="00FF12BC">
        <w:t>.</w:t>
      </w:r>
      <w:r w:rsidRPr="001D6C26">
        <w:t>, Skreiberg Ø</w:t>
      </w:r>
      <w:r w:rsidR="00FF12BC">
        <w:t>.</w:t>
      </w:r>
      <w:r w:rsidRPr="001D6C26">
        <w:t>, Antal M</w:t>
      </w:r>
      <w:r w:rsidR="00FF12BC">
        <w:t>.</w:t>
      </w:r>
      <w:r w:rsidRPr="001D6C26">
        <w:t>J.</w:t>
      </w:r>
      <w:r w:rsidR="00FF12BC">
        <w:t>,</w:t>
      </w:r>
      <w:r w:rsidRPr="001D6C26">
        <w:t xml:space="preserve"> 2016</w:t>
      </w:r>
      <w:r w:rsidR="00FF12BC">
        <w:t>,</w:t>
      </w:r>
      <w:r w:rsidRPr="001D6C26">
        <w:t xml:space="preserve"> Charcoal “Mines” in the Norwegian Woods</w:t>
      </w:r>
      <w:r w:rsidR="00FF12BC">
        <w:t>,</w:t>
      </w:r>
      <w:r w:rsidRPr="001D6C26">
        <w:t xml:space="preserve"> Energy &amp; Fuels</w:t>
      </w:r>
      <w:r w:rsidR="00FF12BC">
        <w:t>,</w:t>
      </w:r>
      <w:r w:rsidRPr="001D6C26">
        <w:t xml:space="preserve"> 30</w:t>
      </w:r>
      <w:r w:rsidR="00FF12BC">
        <w:t xml:space="preserve">, </w:t>
      </w:r>
      <w:r w:rsidRPr="001D6C26">
        <w:t>7959-70.</w:t>
      </w:r>
    </w:p>
    <w:p w14:paraId="33EA541C" w14:textId="33180629" w:rsidR="00677C80" w:rsidRDefault="00677C80" w:rsidP="00217109">
      <w:pPr>
        <w:pStyle w:val="CETReferencetext"/>
      </w:pPr>
      <w:r w:rsidRPr="001D6C26">
        <w:t>Wang L</w:t>
      </w:r>
      <w:r w:rsidR="00FF12BC">
        <w:t>.</w:t>
      </w:r>
      <w:r w:rsidRPr="001D6C26">
        <w:t>, Skreiberg Ø</w:t>
      </w:r>
      <w:r w:rsidR="00FF12BC">
        <w:t>.</w:t>
      </w:r>
      <w:r w:rsidRPr="001D6C26">
        <w:t>, Van Wesenbeeck S</w:t>
      </w:r>
      <w:r w:rsidR="00FF12BC">
        <w:t>.</w:t>
      </w:r>
      <w:r w:rsidRPr="001D6C26">
        <w:t>, Grønli M</w:t>
      </w:r>
      <w:r w:rsidR="00FF12BC">
        <w:t>.</w:t>
      </w:r>
      <w:r w:rsidRPr="001D6C26">
        <w:t>, Antal M</w:t>
      </w:r>
      <w:r w:rsidR="00FF12BC">
        <w:t>.</w:t>
      </w:r>
      <w:r w:rsidRPr="001D6C26">
        <w:t>J.</w:t>
      </w:r>
      <w:r w:rsidR="00FF12BC">
        <w:t>,</w:t>
      </w:r>
      <w:r w:rsidRPr="001D6C26">
        <w:t xml:space="preserve"> 2016</w:t>
      </w:r>
      <w:r w:rsidR="00FF12BC">
        <w:t>,</w:t>
      </w:r>
      <w:r w:rsidRPr="001D6C26">
        <w:t xml:space="preserve"> Experimental Study on Charcoal Production from Woody Biomass</w:t>
      </w:r>
      <w:r w:rsidR="00FF12BC">
        <w:t>,</w:t>
      </w:r>
      <w:r w:rsidRPr="001D6C26">
        <w:t xml:space="preserve"> Energy &amp; Fuels</w:t>
      </w:r>
      <w:r w:rsidR="00FF12BC">
        <w:t>,</w:t>
      </w:r>
      <w:r w:rsidRPr="001D6C26">
        <w:t xml:space="preserve"> 30</w:t>
      </w:r>
      <w:r w:rsidR="00FF12BC">
        <w:t xml:space="preserve">, </w:t>
      </w:r>
      <w:r w:rsidRPr="001D6C26">
        <w:t>7994-8008.</w:t>
      </w:r>
    </w:p>
    <w:p w14:paraId="12EBC25C" w14:textId="574384E2" w:rsidR="00402792" w:rsidRDefault="00C077EC" w:rsidP="00C077EC">
      <w:pPr>
        <w:pStyle w:val="CETReferencetext"/>
      </w:pPr>
      <w:r>
        <w:t>World Steel Association,</w:t>
      </w:r>
      <w:r w:rsidRPr="00EA2461">
        <w:t xml:space="preserve"> </w:t>
      </w:r>
      <w:r>
        <w:t>2017</w:t>
      </w:r>
      <w:r w:rsidR="00FF12BC">
        <w:t>,</w:t>
      </w:r>
      <w:r>
        <w:t xml:space="preserve"> Steel’s Contribution to a Low Carbon Future and Climate Resilient Societies</w:t>
      </w:r>
      <w:r w:rsidR="00BB3D98">
        <w:t xml:space="preserve"> -</w:t>
      </w:r>
      <w:proofErr w:type="spellStart"/>
      <w:r w:rsidR="000B2CEA">
        <w:t>W</w:t>
      </w:r>
      <w:r w:rsidRPr="00EB4AD5">
        <w:t>orld</w:t>
      </w:r>
      <w:r w:rsidR="00FF12BC" w:rsidRPr="00EB4AD5">
        <w:t>s</w:t>
      </w:r>
      <w:r w:rsidRPr="00EB4AD5">
        <w:t>teel</w:t>
      </w:r>
      <w:proofErr w:type="spellEnd"/>
      <w:r w:rsidRPr="00EB4AD5">
        <w:t xml:space="preserve"> </w:t>
      </w:r>
      <w:r w:rsidR="00FF12BC" w:rsidRPr="00EB4AD5">
        <w:t>p</w:t>
      </w:r>
      <w:r w:rsidRPr="00EB4AD5">
        <w:t xml:space="preserve">osition </w:t>
      </w:r>
      <w:r w:rsidR="00FF12BC" w:rsidRPr="00EB4AD5">
        <w:t>p</w:t>
      </w:r>
      <w:r w:rsidRPr="00EB4AD5">
        <w:t xml:space="preserve">aper; </w:t>
      </w:r>
      <w:proofErr w:type="spellStart"/>
      <w:r w:rsidR="000B2CEA">
        <w:t>W</w:t>
      </w:r>
      <w:r w:rsidRPr="00EB4AD5">
        <w:t>orld</w:t>
      </w:r>
      <w:r w:rsidR="00FF12BC" w:rsidRPr="00EB4AD5">
        <w:t>s</w:t>
      </w:r>
      <w:r w:rsidRPr="00EB4AD5">
        <w:t>teel</w:t>
      </w:r>
      <w:proofErr w:type="spellEnd"/>
      <w:r>
        <w:t xml:space="preserve"> </w:t>
      </w:r>
      <w:r w:rsidR="00BB3D98">
        <w:t>A</w:t>
      </w:r>
      <w:r>
        <w:t xml:space="preserve">ssociation: Brussels, Belgium. </w:t>
      </w:r>
    </w:p>
    <w:sectPr w:rsidR="00402792" w:rsidSect="0077098D">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E0B99E" w14:textId="77777777" w:rsidR="00336640" w:rsidRDefault="00336640" w:rsidP="004F5E36">
      <w:r>
        <w:separator/>
      </w:r>
    </w:p>
  </w:endnote>
  <w:endnote w:type="continuationSeparator" w:id="0">
    <w:p w14:paraId="7ABD45CC" w14:textId="77777777" w:rsidR="00336640" w:rsidRDefault="00336640" w:rsidP="004F5E36">
      <w:r>
        <w:continuationSeparator/>
      </w:r>
    </w:p>
  </w:endnote>
  <w:endnote w:type="continuationNotice" w:id="1">
    <w:p w14:paraId="09023058" w14:textId="77777777" w:rsidR="00336640" w:rsidRDefault="0033664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Times New Roman"/>
    <w:panose1 w:val="00000000000000000000"/>
    <w:charset w:val="4D"/>
    <w:family w:val="roman"/>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02800A" w14:textId="77777777" w:rsidR="00336640" w:rsidRDefault="00336640" w:rsidP="004F5E36">
      <w:r>
        <w:separator/>
      </w:r>
    </w:p>
  </w:footnote>
  <w:footnote w:type="continuationSeparator" w:id="0">
    <w:p w14:paraId="5D4C02BC" w14:textId="77777777" w:rsidR="00336640" w:rsidRDefault="00336640" w:rsidP="004F5E36">
      <w:r>
        <w:continuationSeparator/>
      </w:r>
    </w:p>
  </w:footnote>
  <w:footnote w:type="continuationNotice" w:id="1">
    <w:p w14:paraId="6EF8CE5F" w14:textId="77777777" w:rsidR="00336640" w:rsidRDefault="00336640">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58AF15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61AEC2E2"/>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leSimpl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7"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39939946">
    <w:abstractNumId w:val="10"/>
  </w:num>
  <w:num w:numId="2" w16cid:durableId="492256186">
    <w:abstractNumId w:val="8"/>
  </w:num>
  <w:num w:numId="3" w16cid:durableId="1523321618">
    <w:abstractNumId w:val="3"/>
  </w:num>
  <w:num w:numId="4" w16cid:durableId="313530375">
    <w:abstractNumId w:val="2"/>
  </w:num>
  <w:num w:numId="5" w16cid:durableId="407505190">
    <w:abstractNumId w:val="1"/>
  </w:num>
  <w:num w:numId="6" w16cid:durableId="1260144091">
    <w:abstractNumId w:val="0"/>
  </w:num>
  <w:num w:numId="7" w16cid:durableId="1483885597">
    <w:abstractNumId w:val="9"/>
  </w:num>
  <w:num w:numId="8" w16cid:durableId="2117750515">
    <w:abstractNumId w:val="7"/>
  </w:num>
  <w:num w:numId="9" w16cid:durableId="600067271">
    <w:abstractNumId w:val="6"/>
  </w:num>
  <w:num w:numId="10" w16cid:durableId="1658682059">
    <w:abstractNumId w:val="5"/>
  </w:num>
  <w:num w:numId="11" w16cid:durableId="1588030200">
    <w:abstractNumId w:val="4"/>
  </w:num>
  <w:num w:numId="12" w16cid:durableId="1187867803">
    <w:abstractNumId w:val="16"/>
  </w:num>
  <w:num w:numId="13" w16cid:durableId="217515613">
    <w:abstractNumId w:val="12"/>
  </w:num>
  <w:num w:numId="14" w16cid:durableId="552620253">
    <w:abstractNumId w:val="17"/>
  </w:num>
  <w:num w:numId="15" w16cid:durableId="1814132779">
    <w:abstractNumId w:val="19"/>
  </w:num>
  <w:num w:numId="16" w16cid:durableId="1145663736">
    <w:abstractNumId w:val="18"/>
  </w:num>
  <w:num w:numId="17" w16cid:durableId="1836991734">
    <w:abstractNumId w:val="11"/>
  </w:num>
  <w:num w:numId="18" w16cid:durableId="459959004">
    <w:abstractNumId w:val="12"/>
    <w:lvlOverride w:ilvl="0">
      <w:startOverride w:val="1"/>
    </w:lvlOverride>
  </w:num>
  <w:num w:numId="19" w16cid:durableId="1491404326">
    <w:abstractNumId w:val="15"/>
  </w:num>
  <w:num w:numId="20" w16cid:durableId="1577282647">
    <w:abstractNumId w:val="14"/>
  </w:num>
  <w:num w:numId="21" w16cid:durableId="2030597608">
    <w:abstractNumId w:val="13"/>
  </w:num>
  <w:num w:numId="22" w16cid:durableId="814645232">
    <w:abstractNumId w:val="10"/>
    <w:lvlOverride w:ilvl="0">
      <w:startOverride w:val="2"/>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614904254">
    <w:abstractNumId w:val="10"/>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0342"/>
    <w:rsid w:val="0000187A"/>
    <w:rsid w:val="000027C0"/>
    <w:rsid w:val="000052FB"/>
    <w:rsid w:val="00005EB0"/>
    <w:rsid w:val="00006B34"/>
    <w:rsid w:val="00007518"/>
    <w:rsid w:val="000106D7"/>
    <w:rsid w:val="000117CB"/>
    <w:rsid w:val="000122A9"/>
    <w:rsid w:val="00013658"/>
    <w:rsid w:val="00013EA3"/>
    <w:rsid w:val="00014102"/>
    <w:rsid w:val="000164D0"/>
    <w:rsid w:val="00017267"/>
    <w:rsid w:val="0001735A"/>
    <w:rsid w:val="0001748A"/>
    <w:rsid w:val="00020678"/>
    <w:rsid w:val="00023431"/>
    <w:rsid w:val="000266D1"/>
    <w:rsid w:val="00026927"/>
    <w:rsid w:val="00030C51"/>
    <w:rsid w:val="0003148D"/>
    <w:rsid w:val="0003295B"/>
    <w:rsid w:val="00033ADF"/>
    <w:rsid w:val="000343D7"/>
    <w:rsid w:val="00035B7F"/>
    <w:rsid w:val="00035E47"/>
    <w:rsid w:val="000360CE"/>
    <w:rsid w:val="00036F43"/>
    <w:rsid w:val="0004107D"/>
    <w:rsid w:val="00041904"/>
    <w:rsid w:val="0004410C"/>
    <w:rsid w:val="000453E1"/>
    <w:rsid w:val="000455F5"/>
    <w:rsid w:val="00045746"/>
    <w:rsid w:val="00047FCF"/>
    <w:rsid w:val="00050059"/>
    <w:rsid w:val="00051566"/>
    <w:rsid w:val="00053282"/>
    <w:rsid w:val="000544CA"/>
    <w:rsid w:val="0006104D"/>
    <w:rsid w:val="00061DCB"/>
    <w:rsid w:val="00062A9A"/>
    <w:rsid w:val="000638D7"/>
    <w:rsid w:val="00065058"/>
    <w:rsid w:val="00065B75"/>
    <w:rsid w:val="000667C2"/>
    <w:rsid w:val="0007219A"/>
    <w:rsid w:val="00072735"/>
    <w:rsid w:val="00076ADA"/>
    <w:rsid w:val="000774F7"/>
    <w:rsid w:val="00077941"/>
    <w:rsid w:val="00080630"/>
    <w:rsid w:val="000848FE"/>
    <w:rsid w:val="00086C39"/>
    <w:rsid w:val="00090182"/>
    <w:rsid w:val="00090FBF"/>
    <w:rsid w:val="00091B61"/>
    <w:rsid w:val="00091DC1"/>
    <w:rsid w:val="00092AE6"/>
    <w:rsid w:val="00093A4F"/>
    <w:rsid w:val="000A03B2"/>
    <w:rsid w:val="000A0920"/>
    <w:rsid w:val="000A0A8E"/>
    <w:rsid w:val="000A1A2E"/>
    <w:rsid w:val="000A397F"/>
    <w:rsid w:val="000A39F6"/>
    <w:rsid w:val="000A61A5"/>
    <w:rsid w:val="000B12AA"/>
    <w:rsid w:val="000B2CEA"/>
    <w:rsid w:val="000B5B83"/>
    <w:rsid w:val="000B62BD"/>
    <w:rsid w:val="000B70E5"/>
    <w:rsid w:val="000C1037"/>
    <w:rsid w:val="000C1DB8"/>
    <w:rsid w:val="000C3D61"/>
    <w:rsid w:val="000C42B5"/>
    <w:rsid w:val="000D00DC"/>
    <w:rsid w:val="000D08DF"/>
    <w:rsid w:val="000D184B"/>
    <w:rsid w:val="000D20CC"/>
    <w:rsid w:val="000D296F"/>
    <w:rsid w:val="000D2D83"/>
    <w:rsid w:val="000D34BE"/>
    <w:rsid w:val="000D3A0E"/>
    <w:rsid w:val="000D5406"/>
    <w:rsid w:val="000D5678"/>
    <w:rsid w:val="000D5779"/>
    <w:rsid w:val="000D5A56"/>
    <w:rsid w:val="000D6B65"/>
    <w:rsid w:val="000D72D0"/>
    <w:rsid w:val="000D79FA"/>
    <w:rsid w:val="000D7DFB"/>
    <w:rsid w:val="000E0C3D"/>
    <w:rsid w:val="000E102F"/>
    <w:rsid w:val="000E2109"/>
    <w:rsid w:val="000E34ED"/>
    <w:rsid w:val="000E36F1"/>
    <w:rsid w:val="000E3A73"/>
    <w:rsid w:val="000E414A"/>
    <w:rsid w:val="000F02CD"/>
    <w:rsid w:val="000F02D6"/>
    <w:rsid w:val="000F093C"/>
    <w:rsid w:val="000F694A"/>
    <w:rsid w:val="000F787B"/>
    <w:rsid w:val="00100F4E"/>
    <w:rsid w:val="001057D3"/>
    <w:rsid w:val="00105D89"/>
    <w:rsid w:val="00106D16"/>
    <w:rsid w:val="00106FBD"/>
    <w:rsid w:val="0010774C"/>
    <w:rsid w:val="00107E2F"/>
    <w:rsid w:val="0011232E"/>
    <w:rsid w:val="0011513B"/>
    <w:rsid w:val="001177FF"/>
    <w:rsid w:val="0012043C"/>
    <w:rsid w:val="0012091F"/>
    <w:rsid w:val="00124809"/>
    <w:rsid w:val="001253D6"/>
    <w:rsid w:val="0012581E"/>
    <w:rsid w:val="00125E5E"/>
    <w:rsid w:val="001261B7"/>
    <w:rsid w:val="00126BC2"/>
    <w:rsid w:val="001308B6"/>
    <w:rsid w:val="00130D5C"/>
    <w:rsid w:val="0013121F"/>
    <w:rsid w:val="00131FE6"/>
    <w:rsid w:val="0013263F"/>
    <w:rsid w:val="00132DC9"/>
    <w:rsid w:val="00132E64"/>
    <w:rsid w:val="00134DE4"/>
    <w:rsid w:val="0014034D"/>
    <w:rsid w:val="001408CC"/>
    <w:rsid w:val="001424EA"/>
    <w:rsid w:val="0014464F"/>
    <w:rsid w:val="00145817"/>
    <w:rsid w:val="00145ABA"/>
    <w:rsid w:val="001467B4"/>
    <w:rsid w:val="001469D2"/>
    <w:rsid w:val="001478DB"/>
    <w:rsid w:val="00150E59"/>
    <w:rsid w:val="001519B5"/>
    <w:rsid w:val="00152415"/>
    <w:rsid w:val="00152638"/>
    <w:rsid w:val="00152DE3"/>
    <w:rsid w:val="00152DE6"/>
    <w:rsid w:val="00154426"/>
    <w:rsid w:val="00155604"/>
    <w:rsid w:val="0015793F"/>
    <w:rsid w:val="00161C7D"/>
    <w:rsid w:val="00162E07"/>
    <w:rsid w:val="00163E41"/>
    <w:rsid w:val="00164CF9"/>
    <w:rsid w:val="00166D21"/>
    <w:rsid w:val="0016767E"/>
    <w:rsid w:val="00170A8F"/>
    <w:rsid w:val="00172022"/>
    <w:rsid w:val="0017328A"/>
    <w:rsid w:val="00173B7D"/>
    <w:rsid w:val="001749EA"/>
    <w:rsid w:val="00174F2C"/>
    <w:rsid w:val="00175C12"/>
    <w:rsid w:val="00180860"/>
    <w:rsid w:val="00182883"/>
    <w:rsid w:val="00183636"/>
    <w:rsid w:val="00184AD6"/>
    <w:rsid w:val="0018561E"/>
    <w:rsid w:val="0018581A"/>
    <w:rsid w:val="001913A9"/>
    <w:rsid w:val="00191D97"/>
    <w:rsid w:val="00192AB9"/>
    <w:rsid w:val="00192FB6"/>
    <w:rsid w:val="001953DD"/>
    <w:rsid w:val="00197019"/>
    <w:rsid w:val="00197558"/>
    <w:rsid w:val="001A0702"/>
    <w:rsid w:val="001A227C"/>
    <w:rsid w:val="001A264D"/>
    <w:rsid w:val="001A3C18"/>
    <w:rsid w:val="001A5B78"/>
    <w:rsid w:val="001A692D"/>
    <w:rsid w:val="001B0349"/>
    <w:rsid w:val="001B14A3"/>
    <w:rsid w:val="001B1D9B"/>
    <w:rsid w:val="001B3B75"/>
    <w:rsid w:val="001B3D6C"/>
    <w:rsid w:val="001B4089"/>
    <w:rsid w:val="001B4A77"/>
    <w:rsid w:val="001B65C1"/>
    <w:rsid w:val="001B7E26"/>
    <w:rsid w:val="001B7F09"/>
    <w:rsid w:val="001C2446"/>
    <w:rsid w:val="001C35BD"/>
    <w:rsid w:val="001C4288"/>
    <w:rsid w:val="001C684B"/>
    <w:rsid w:val="001C6A4F"/>
    <w:rsid w:val="001C7A33"/>
    <w:rsid w:val="001C7A6B"/>
    <w:rsid w:val="001D0019"/>
    <w:rsid w:val="001D0EF2"/>
    <w:rsid w:val="001D1795"/>
    <w:rsid w:val="001D20B3"/>
    <w:rsid w:val="001D25DD"/>
    <w:rsid w:val="001D26B9"/>
    <w:rsid w:val="001D53FC"/>
    <w:rsid w:val="001D5B21"/>
    <w:rsid w:val="001D5DF0"/>
    <w:rsid w:val="001D6C26"/>
    <w:rsid w:val="001D6EBF"/>
    <w:rsid w:val="001E0B9B"/>
    <w:rsid w:val="001E1D6B"/>
    <w:rsid w:val="001E31FC"/>
    <w:rsid w:val="001E32E8"/>
    <w:rsid w:val="001E3966"/>
    <w:rsid w:val="001E3E16"/>
    <w:rsid w:val="001E5C8A"/>
    <w:rsid w:val="001E5EFA"/>
    <w:rsid w:val="001E7981"/>
    <w:rsid w:val="001F13E4"/>
    <w:rsid w:val="001F42A5"/>
    <w:rsid w:val="001F482F"/>
    <w:rsid w:val="001F5066"/>
    <w:rsid w:val="001F6342"/>
    <w:rsid w:val="001F70C4"/>
    <w:rsid w:val="001F7376"/>
    <w:rsid w:val="001F7967"/>
    <w:rsid w:val="001F7AD0"/>
    <w:rsid w:val="001F7B38"/>
    <w:rsid w:val="001F7B9D"/>
    <w:rsid w:val="00200042"/>
    <w:rsid w:val="0020127C"/>
    <w:rsid w:val="00201E0A"/>
    <w:rsid w:val="002035B0"/>
    <w:rsid w:val="00203AE2"/>
    <w:rsid w:val="00204656"/>
    <w:rsid w:val="00204D46"/>
    <w:rsid w:val="002053BA"/>
    <w:rsid w:val="002055F2"/>
    <w:rsid w:val="002064F0"/>
    <w:rsid w:val="00211C25"/>
    <w:rsid w:val="002156CF"/>
    <w:rsid w:val="00216379"/>
    <w:rsid w:val="00217109"/>
    <w:rsid w:val="0021772B"/>
    <w:rsid w:val="0022055C"/>
    <w:rsid w:val="0022229A"/>
    <w:rsid w:val="002224B4"/>
    <w:rsid w:val="002257D8"/>
    <w:rsid w:val="002271C8"/>
    <w:rsid w:val="002300C4"/>
    <w:rsid w:val="00232CA6"/>
    <w:rsid w:val="0023474A"/>
    <w:rsid w:val="002352D5"/>
    <w:rsid w:val="00236279"/>
    <w:rsid w:val="002372F2"/>
    <w:rsid w:val="002405EC"/>
    <w:rsid w:val="00240ED6"/>
    <w:rsid w:val="002429B8"/>
    <w:rsid w:val="00242F19"/>
    <w:rsid w:val="00242FBC"/>
    <w:rsid w:val="00243DE3"/>
    <w:rsid w:val="002443C5"/>
    <w:rsid w:val="002447EF"/>
    <w:rsid w:val="00250714"/>
    <w:rsid w:val="00250E5E"/>
    <w:rsid w:val="00251550"/>
    <w:rsid w:val="002516C7"/>
    <w:rsid w:val="00252BF2"/>
    <w:rsid w:val="00254513"/>
    <w:rsid w:val="0025577B"/>
    <w:rsid w:val="00257F50"/>
    <w:rsid w:val="002600D5"/>
    <w:rsid w:val="00262018"/>
    <w:rsid w:val="00262832"/>
    <w:rsid w:val="0026376D"/>
    <w:rsid w:val="00263B05"/>
    <w:rsid w:val="00264B64"/>
    <w:rsid w:val="00265B05"/>
    <w:rsid w:val="002674D2"/>
    <w:rsid w:val="00267DAE"/>
    <w:rsid w:val="00270E04"/>
    <w:rsid w:val="0027221A"/>
    <w:rsid w:val="00272CD2"/>
    <w:rsid w:val="0027361F"/>
    <w:rsid w:val="002753D9"/>
    <w:rsid w:val="00275B61"/>
    <w:rsid w:val="00276AE5"/>
    <w:rsid w:val="002771A1"/>
    <w:rsid w:val="00280828"/>
    <w:rsid w:val="0028156A"/>
    <w:rsid w:val="00282656"/>
    <w:rsid w:val="002845DF"/>
    <w:rsid w:val="002857ED"/>
    <w:rsid w:val="00286127"/>
    <w:rsid w:val="0028716E"/>
    <w:rsid w:val="002875E7"/>
    <w:rsid w:val="00287B24"/>
    <w:rsid w:val="002906EF"/>
    <w:rsid w:val="00292877"/>
    <w:rsid w:val="00294079"/>
    <w:rsid w:val="00294CBF"/>
    <w:rsid w:val="00296B83"/>
    <w:rsid w:val="00297E74"/>
    <w:rsid w:val="002A3F81"/>
    <w:rsid w:val="002A5E3A"/>
    <w:rsid w:val="002A749E"/>
    <w:rsid w:val="002B3174"/>
    <w:rsid w:val="002B4204"/>
    <w:rsid w:val="002B5E87"/>
    <w:rsid w:val="002B65B6"/>
    <w:rsid w:val="002B773B"/>
    <w:rsid w:val="002B78CE"/>
    <w:rsid w:val="002B7DB0"/>
    <w:rsid w:val="002C0CC3"/>
    <w:rsid w:val="002C1290"/>
    <w:rsid w:val="002C1974"/>
    <w:rsid w:val="002C2C87"/>
    <w:rsid w:val="002C2FB6"/>
    <w:rsid w:val="002C3489"/>
    <w:rsid w:val="002C3C02"/>
    <w:rsid w:val="002C3E1B"/>
    <w:rsid w:val="002C4F78"/>
    <w:rsid w:val="002C55DD"/>
    <w:rsid w:val="002C6E2B"/>
    <w:rsid w:val="002D162A"/>
    <w:rsid w:val="002D2A71"/>
    <w:rsid w:val="002D4002"/>
    <w:rsid w:val="002D584C"/>
    <w:rsid w:val="002D67F1"/>
    <w:rsid w:val="002D7208"/>
    <w:rsid w:val="002D75E4"/>
    <w:rsid w:val="002E145B"/>
    <w:rsid w:val="002E1995"/>
    <w:rsid w:val="002E1BB5"/>
    <w:rsid w:val="002E3261"/>
    <w:rsid w:val="002E4C68"/>
    <w:rsid w:val="002E5A3B"/>
    <w:rsid w:val="002E5E40"/>
    <w:rsid w:val="002E6EC8"/>
    <w:rsid w:val="002F2C3C"/>
    <w:rsid w:val="002F2F8C"/>
    <w:rsid w:val="002F37F7"/>
    <w:rsid w:val="002F6CAF"/>
    <w:rsid w:val="003006A3"/>
    <w:rsid w:val="003009B7"/>
    <w:rsid w:val="00300E56"/>
    <w:rsid w:val="003026BA"/>
    <w:rsid w:val="00302BB6"/>
    <w:rsid w:val="00304067"/>
    <w:rsid w:val="0030469C"/>
    <w:rsid w:val="00304AC6"/>
    <w:rsid w:val="003106AF"/>
    <w:rsid w:val="00314810"/>
    <w:rsid w:val="0031750A"/>
    <w:rsid w:val="0032156F"/>
    <w:rsid w:val="00321CA6"/>
    <w:rsid w:val="00326278"/>
    <w:rsid w:val="00326ED4"/>
    <w:rsid w:val="00327367"/>
    <w:rsid w:val="00327788"/>
    <w:rsid w:val="003309F9"/>
    <w:rsid w:val="003314CC"/>
    <w:rsid w:val="003314FA"/>
    <w:rsid w:val="00331CA0"/>
    <w:rsid w:val="00333FB7"/>
    <w:rsid w:val="00334B87"/>
    <w:rsid w:val="00334C09"/>
    <w:rsid w:val="00335B93"/>
    <w:rsid w:val="00336640"/>
    <w:rsid w:val="00336D8E"/>
    <w:rsid w:val="00336DBA"/>
    <w:rsid w:val="00340E05"/>
    <w:rsid w:val="00343E69"/>
    <w:rsid w:val="003448C9"/>
    <w:rsid w:val="00346667"/>
    <w:rsid w:val="003519B7"/>
    <w:rsid w:val="003519C2"/>
    <w:rsid w:val="003523F4"/>
    <w:rsid w:val="00352ABA"/>
    <w:rsid w:val="00354974"/>
    <w:rsid w:val="00356840"/>
    <w:rsid w:val="00356A8F"/>
    <w:rsid w:val="00364668"/>
    <w:rsid w:val="0036540B"/>
    <w:rsid w:val="00365AD2"/>
    <w:rsid w:val="003664A2"/>
    <w:rsid w:val="00367735"/>
    <w:rsid w:val="0037059A"/>
    <w:rsid w:val="00371316"/>
    <w:rsid w:val="00371B38"/>
    <w:rsid w:val="003723D4"/>
    <w:rsid w:val="0037339E"/>
    <w:rsid w:val="00373704"/>
    <w:rsid w:val="003740CF"/>
    <w:rsid w:val="0037443D"/>
    <w:rsid w:val="00374665"/>
    <w:rsid w:val="00374A44"/>
    <w:rsid w:val="00374C05"/>
    <w:rsid w:val="0037527A"/>
    <w:rsid w:val="00376215"/>
    <w:rsid w:val="0037706B"/>
    <w:rsid w:val="00383F4B"/>
    <w:rsid w:val="00384CC8"/>
    <w:rsid w:val="00385E9B"/>
    <w:rsid w:val="00386971"/>
    <w:rsid w:val="003871FD"/>
    <w:rsid w:val="0039133C"/>
    <w:rsid w:val="003921A7"/>
    <w:rsid w:val="00396330"/>
    <w:rsid w:val="003966AA"/>
    <w:rsid w:val="00397254"/>
    <w:rsid w:val="003A0FB4"/>
    <w:rsid w:val="003A1E30"/>
    <w:rsid w:val="003A6659"/>
    <w:rsid w:val="003A7D1C"/>
    <w:rsid w:val="003A7E3B"/>
    <w:rsid w:val="003B0A56"/>
    <w:rsid w:val="003B0DDD"/>
    <w:rsid w:val="003B304B"/>
    <w:rsid w:val="003B3146"/>
    <w:rsid w:val="003C0F02"/>
    <w:rsid w:val="003C40DA"/>
    <w:rsid w:val="003C45B4"/>
    <w:rsid w:val="003C5382"/>
    <w:rsid w:val="003C57FA"/>
    <w:rsid w:val="003C76E0"/>
    <w:rsid w:val="003C7FA2"/>
    <w:rsid w:val="003D030B"/>
    <w:rsid w:val="003D1991"/>
    <w:rsid w:val="003D4FE3"/>
    <w:rsid w:val="003D6202"/>
    <w:rsid w:val="003D6A16"/>
    <w:rsid w:val="003D71FA"/>
    <w:rsid w:val="003E0E11"/>
    <w:rsid w:val="003E38C9"/>
    <w:rsid w:val="003E61CA"/>
    <w:rsid w:val="003E6B20"/>
    <w:rsid w:val="003E6CE2"/>
    <w:rsid w:val="003F015E"/>
    <w:rsid w:val="003F07CF"/>
    <w:rsid w:val="003F0D79"/>
    <w:rsid w:val="003F18E9"/>
    <w:rsid w:val="003F256B"/>
    <w:rsid w:val="003F274E"/>
    <w:rsid w:val="003F2C51"/>
    <w:rsid w:val="003F428B"/>
    <w:rsid w:val="004002BE"/>
    <w:rsid w:val="00400414"/>
    <w:rsid w:val="004010A7"/>
    <w:rsid w:val="00401DB3"/>
    <w:rsid w:val="00402792"/>
    <w:rsid w:val="00403CBB"/>
    <w:rsid w:val="00407344"/>
    <w:rsid w:val="00410298"/>
    <w:rsid w:val="00411904"/>
    <w:rsid w:val="0041329B"/>
    <w:rsid w:val="004132ED"/>
    <w:rsid w:val="00414380"/>
    <w:rsid w:val="0041446B"/>
    <w:rsid w:val="004152AB"/>
    <w:rsid w:val="00415D95"/>
    <w:rsid w:val="00416994"/>
    <w:rsid w:val="004202CF"/>
    <w:rsid w:val="00420DA0"/>
    <w:rsid w:val="00422E30"/>
    <w:rsid w:val="00425A41"/>
    <w:rsid w:val="004321F7"/>
    <w:rsid w:val="00434029"/>
    <w:rsid w:val="00434CC9"/>
    <w:rsid w:val="004361CA"/>
    <w:rsid w:val="004366A6"/>
    <w:rsid w:val="00436D84"/>
    <w:rsid w:val="00441345"/>
    <w:rsid w:val="004414F1"/>
    <w:rsid w:val="0044329C"/>
    <w:rsid w:val="00443328"/>
    <w:rsid w:val="004449C1"/>
    <w:rsid w:val="004455D5"/>
    <w:rsid w:val="00446FE9"/>
    <w:rsid w:val="004523C5"/>
    <w:rsid w:val="00455F78"/>
    <w:rsid w:val="0045631E"/>
    <w:rsid w:val="004577FE"/>
    <w:rsid w:val="00457B9C"/>
    <w:rsid w:val="0046164A"/>
    <w:rsid w:val="00461BBF"/>
    <w:rsid w:val="004623C0"/>
    <w:rsid w:val="004628D2"/>
    <w:rsid w:val="00462A47"/>
    <w:rsid w:val="00462DCD"/>
    <w:rsid w:val="004648AD"/>
    <w:rsid w:val="00464B26"/>
    <w:rsid w:val="00464F1A"/>
    <w:rsid w:val="004703A9"/>
    <w:rsid w:val="00471825"/>
    <w:rsid w:val="004744D5"/>
    <w:rsid w:val="004760DE"/>
    <w:rsid w:val="004765BC"/>
    <w:rsid w:val="00476EF5"/>
    <w:rsid w:val="0048104C"/>
    <w:rsid w:val="004811E0"/>
    <w:rsid w:val="00481820"/>
    <w:rsid w:val="00483EB5"/>
    <w:rsid w:val="0048750D"/>
    <w:rsid w:val="00487E68"/>
    <w:rsid w:val="00494DCE"/>
    <w:rsid w:val="00495A06"/>
    <w:rsid w:val="00495F73"/>
    <w:rsid w:val="00496DDB"/>
    <w:rsid w:val="004A004E"/>
    <w:rsid w:val="004A24CF"/>
    <w:rsid w:val="004A2540"/>
    <w:rsid w:val="004A332F"/>
    <w:rsid w:val="004A520A"/>
    <w:rsid w:val="004A634F"/>
    <w:rsid w:val="004A7132"/>
    <w:rsid w:val="004B67B5"/>
    <w:rsid w:val="004C2877"/>
    <w:rsid w:val="004C3D1D"/>
    <w:rsid w:val="004C7913"/>
    <w:rsid w:val="004C7EDB"/>
    <w:rsid w:val="004D01A8"/>
    <w:rsid w:val="004D159B"/>
    <w:rsid w:val="004D1CB1"/>
    <w:rsid w:val="004D2957"/>
    <w:rsid w:val="004D378A"/>
    <w:rsid w:val="004D457F"/>
    <w:rsid w:val="004D525B"/>
    <w:rsid w:val="004E1E1F"/>
    <w:rsid w:val="004E2F16"/>
    <w:rsid w:val="004E477B"/>
    <w:rsid w:val="004E4DD6"/>
    <w:rsid w:val="004E594E"/>
    <w:rsid w:val="004E75C1"/>
    <w:rsid w:val="004F0A38"/>
    <w:rsid w:val="004F4255"/>
    <w:rsid w:val="004F45EC"/>
    <w:rsid w:val="004F59AF"/>
    <w:rsid w:val="004F5E36"/>
    <w:rsid w:val="0050403E"/>
    <w:rsid w:val="005041D6"/>
    <w:rsid w:val="0050466C"/>
    <w:rsid w:val="0050541C"/>
    <w:rsid w:val="0050609A"/>
    <w:rsid w:val="00507353"/>
    <w:rsid w:val="00507B47"/>
    <w:rsid w:val="00507CC9"/>
    <w:rsid w:val="00507F05"/>
    <w:rsid w:val="00510B2C"/>
    <w:rsid w:val="005119A5"/>
    <w:rsid w:val="00513461"/>
    <w:rsid w:val="00515517"/>
    <w:rsid w:val="00516D93"/>
    <w:rsid w:val="00520750"/>
    <w:rsid w:val="005210A3"/>
    <w:rsid w:val="00526128"/>
    <w:rsid w:val="005278B7"/>
    <w:rsid w:val="005278FB"/>
    <w:rsid w:val="00527DDE"/>
    <w:rsid w:val="00527FDA"/>
    <w:rsid w:val="005307D9"/>
    <w:rsid w:val="005314AC"/>
    <w:rsid w:val="00532016"/>
    <w:rsid w:val="00532566"/>
    <w:rsid w:val="00532DF0"/>
    <w:rsid w:val="00533139"/>
    <w:rsid w:val="00533D62"/>
    <w:rsid w:val="00534563"/>
    <w:rsid w:val="005346C8"/>
    <w:rsid w:val="00534A0B"/>
    <w:rsid w:val="00535FF4"/>
    <w:rsid w:val="00536D11"/>
    <w:rsid w:val="00537A2C"/>
    <w:rsid w:val="00537E4E"/>
    <w:rsid w:val="00540EB3"/>
    <w:rsid w:val="005424FB"/>
    <w:rsid w:val="00543E7D"/>
    <w:rsid w:val="005447BF"/>
    <w:rsid w:val="0054504F"/>
    <w:rsid w:val="0054560E"/>
    <w:rsid w:val="00545AE2"/>
    <w:rsid w:val="0054654D"/>
    <w:rsid w:val="005469B7"/>
    <w:rsid w:val="0054778B"/>
    <w:rsid w:val="00547A68"/>
    <w:rsid w:val="0055043C"/>
    <w:rsid w:val="005508C6"/>
    <w:rsid w:val="00550A80"/>
    <w:rsid w:val="0055139D"/>
    <w:rsid w:val="00551DBC"/>
    <w:rsid w:val="005531C9"/>
    <w:rsid w:val="00553669"/>
    <w:rsid w:val="00556586"/>
    <w:rsid w:val="0055731B"/>
    <w:rsid w:val="005608D9"/>
    <w:rsid w:val="00562B2B"/>
    <w:rsid w:val="00563D93"/>
    <w:rsid w:val="00565165"/>
    <w:rsid w:val="00567907"/>
    <w:rsid w:val="00567A0E"/>
    <w:rsid w:val="00567E6B"/>
    <w:rsid w:val="0057066B"/>
    <w:rsid w:val="005706B9"/>
    <w:rsid w:val="005718C7"/>
    <w:rsid w:val="00572CDC"/>
    <w:rsid w:val="00572F2B"/>
    <w:rsid w:val="00574071"/>
    <w:rsid w:val="0057432B"/>
    <w:rsid w:val="005749AD"/>
    <w:rsid w:val="005762F8"/>
    <w:rsid w:val="005764C4"/>
    <w:rsid w:val="00576E87"/>
    <w:rsid w:val="005808EB"/>
    <w:rsid w:val="00582621"/>
    <w:rsid w:val="0058275A"/>
    <w:rsid w:val="00582876"/>
    <w:rsid w:val="00584CD8"/>
    <w:rsid w:val="00585062"/>
    <w:rsid w:val="005900C5"/>
    <w:rsid w:val="005903FA"/>
    <w:rsid w:val="00594ED4"/>
    <w:rsid w:val="005970E1"/>
    <w:rsid w:val="00597464"/>
    <w:rsid w:val="005A0430"/>
    <w:rsid w:val="005A3E9C"/>
    <w:rsid w:val="005A4686"/>
    <w:rsid w:val="005A5A2C"/>
    <w:rsid w:val="005A5D4C"/>
    <w:rsid w:val="005A7382"/>
    <w:rsid w:val="005A73DC"/>
    <w:rsid w:val="005B087B"/>
    <w:rsid w:val="005B0E9E"/>
    <w:rsid w:val="005B2110"/>
    <w:rsid w:val="005B28C3"/>
    <w:rsid w:val="005B30BD"/>
    <w:rsid w:val="005B47D3"/>
    <w:rsid w:val="005B53A4"/>
    <w:rsid w:val="005B5F53"/>
    <w:rsid w:val="005B61E6"/>
    <w:rsid w:val="005C2E9B"/>
    <w:rsid w:val="005C36E3"/>
    <w:rsid w:val="005C3FDF"/>
    <w:rsid w:val="005C4EA5"/>
    <w:rsid w:val="005C50A7"/>
    <w:rsid w:val="005C6255"/>
    <w:rsid w:val="005C63B0"/>
    <w:rsid w:val="005C692E"/>
    <w:rsid w:val="005C6D04"/>
    <w:rsid w:val="005C77E1"/>
    <w:rsid w:val="005D0E0B"/>
    <w:rsid w:val="005D304C"/>
    <w:rsid w:val="005D3AA1"/>
    <w:rsid w:val="005D4A26"/>
    <w:rsid w:val="005D4E11"/>
    <w:rsid w:val="005D555D"/>
    <w:rsid w:val="005D6A2F"/>
    <w:rsid w:val="005D6C3C"/>
    <w:rsid w:val="005E031B"/>
    <w:rsid w:val="005E0B8E"/>
    <w:rsid w:val="005E0EF7"/>
    <w:rsid w:val="005E14F2"/>
    <w:rsid w:val="005E1A82"/>
    <w:rsid w:val="005E2345"/>
    <w:rsid w:val="005E2A97"/>
    <w:rsid w:val="005E4C12"/>
    <w:rsid w:val="005E5508"/>
    <w:rsid w:val="005E65BE"/>
    <w:rsid w:val="005E7201"/>
    <w:rsid w:val="005E794C"/>
    <w:rsid w:val="005E7CE4"/>
    <w:rsid w:val="005F08AF"/>
    <w:rsid w:val="005F0A28"/>
    <w:rsid w:val="005F0E5E"/>
    <w:rsid w:val="005F3DB6"/>
    <w:rsid w:val="005F3DE0"/>
    <w:rsid w:val="005F4171"/>
    <w:rsid w:val="005F55B8"/>
    <w:rsid w:val="005F56E8"/>
    <w:rsid w:val="005F57E4"/>
    <w:rsid w:val="00600535"/>
    <w:rsid w:val="00601220"/>
    <w:rsid w:val="0060421C"/>
    <w:rsid w:val="00604D8C"/>
    <w:rsid w:val="00604F6F"/>
    <w:rsid w:val="0060543D"/>
    <w:rsid w:val="00606A95"/>
    <w:rsid w:val="00606DAF"/>
    <w:rsid w:val="006071DF"/>
    <w:rsid w:val="00607397"/>
    <w:rsid w:val="006078CB"/>
    <w:rsid w:val="00610CD6"/>
    <w:rsid w:val="00612444"/>
    <w:rsid w:val="0061369B"/>
    <w:rsid w:val="006141C4"/>
    <w:rsid w:val="00615774"/>
    <w:rsid w:val="00616F71"/>
    <w:rsid w:val="00616FE3"/>
    <w:rsid w:val="0061764D"/>
    <w:rsid w:val="00617AA1"/>
    <w:rsid w:val="00620C11"/>
    <w:rsid w:val="00620DEE"/>
    <w:rsid w:val="00621F92"/>
    <w:rsid w:val="006221BA"/>
    <w:rsid w:val="0062225A"/>
    <w:rsid w:val="0062305B"/>
    <w:rsid w:val="00623672"/>
    <w:rsid w:val="00625639"/>
    <w:rsid w:val="00626FB7"/>
    <w:rsid w:val="00630D99"/>
    <w:rsid w:val="00631293"/>
    <w:rsid w:val="00631B33"/>
    <w:rsid w:val="00632196"/>
    <w:rsid w:val="00632995"/>
    <w:rsid w:val="006329AE"/>
    <w:rsid w:val="006337D1"/>
    <w:rsid w:val="0063467C"/>
    <w:rsid w:val="0063656E"/>
    <w:rsid w:val="00637CE0"/>
    <w:rsid w:val="0064184D"/>
    <w:rsid w:val="0064219A"/>
    <w:rsid w:val="00642F61"/>
    <w:rsid w:val="00643279"/>
    <w:rsid w:val="00643329"/>
    <w:rsid w:val="00643FBF"/>
    <w:rsid w:val="0064413D"/>
    <w:rsid w:val="00645FCE"/>
    <w:rsid w:val="006465B0"/>
    <w:rsid w:val="00647E17"/>
    <w:rsid w:val="00650D65"/>
    <w:rsid w:val="006515C8"/>
    <w:rsid w:val="0065283F"/>
    <w:rsid w:val="00652A35"/>
    <w:rsid w:val="00655C30"/>
    <w:rsid w:val="00657411"/>
    <w:rsid w:val="00657823"/>
    <w:rsid w:val="00660E3E"/>
    <w:rsid w:val="00661404"/>
    <w:rsid w:val="00661542"/>
    <w:rsid w:val="00661CD8"/>
    <w:rsid w:val="00662E74"/>
    <w:rsid w:val="00664ACC"/>
    <w:rsid w:val="006671D7"/>
    <w:rsid w:val="00670128"/>
    <w:rsid w:val="00671F89"/>
    <w:rsid w:val="0067215E"/>
    <w:rsid w:val="00672558"/>
    <w:rsid w:val="00673A1F"/>
    <w:rsid w:val="006766CA"/>
    <w:rsid w:val="00676CDA"/>
    <w:rsid w:val="006775C3"/>
    <w:rsid w:val="00677C80"/>
    <w:rsid w:val="00680C23"/>
    <w:rsid w:val="00680D2B"/>
    <w:rsid w:val="006818DD"/>
    <w:rsid w:val="00682395"/>
    <w:rsid w:val="00682B7A"/>
    <w:rsid w:val="0068343C"/>
    <w:rsid w:val="006859D3"/>
    <w:rsid w:val="00686EF4"/>
    <w:rsid w:val="00690197"/>
    <w:rsid w:val="006904F6"/>
    <w:rsid w:val="0069223B"/>
    <w:rsid w:val="00693766"/>
    <w:rsid w:val="006A181D"/>
    <w:rsid w:val="006A2615"/>
    <w:rsid w:val="006A2C3F"/>
    <w:rsid w:val="006A3281"/>
    <w:rsid w:val="006A5A9C"/>
    <w:rsid w:val="006B04CC"/>
    <w:rsid w:val="006B06F0"/>
    <w:rsid w:val="006B1035"/>
    <w:rsid w:val="006B2416"/>
    <w:rsid w:val="006B2713"/>
    <w:rsid w:val="006B4888"/>
    <w:rsid w:val="006B6B2E"/>
    <w:rsid w:val="006B7741"/>
    <w:rsid w:val="006C205D"/>
    <w:rsid w:val="006C2E45"/>
    <w:rsid w:val="006C359C"/>
    <w:rsid w:val="006C42CA"/>
    <w:rsid w:val="006C5579"/>
    <w:rsid w:val="006C559F"/>
    <w:rsid w:val="006C56C2"/>
    <w:rsid w:val="006C7DAB"/>
    <w:rsid w:val="006D0585"/>
    <w:rsid w:val="006D065C"/>
    <w:rsid w:val="006D0927"/>
    <w:rsid w:val="006D0E48"/>
    <w:rsid w:val="006D1222"/>
    <w:rsid w:val="006D1BA5"/>
    <w:rsid w:val="006D31F0"/>
    <w:rsid w:val="006D3DF6"/>
    <w:rsid w:val="006D4AE9"/>
    <w:rsid w:val="006D5180"/>
    <w:rsid w:val="006D6B0F"/>
    <w:rsid w:val="006D6B82"/>
    <w:rsid w:val="006D7931"/>
    <w:rsid w:val="006E0450"/>
    <w:rsid w:val="006E18F8"/>
    <w:rsid w:val="006E1A01"/>
    <w:rsid w:val="006E2C08"/>
    <w:rsid w:val="006E2EB7"/>
    <w:rsid w:val="006E5784"/>
    <w:rsid w:val="006E737D"/>
    <w:rsid w:val="006F1A37"/>
    <w:rsid w:val="006F24DC"/>
    <w:rsid w:val="006F357B"/>
    <w:rsid w:val="006F52A5"/>
    <w:rsid w:val="006F7038"/>
    <w:rsid w:val="00700386"/>
    <w:rsid w:val="00700C13"/>
    <w:rsid w:val="00700F6D"/>
    <w:rsid w:val="00703747"/>
    <w:rsid w:val="00705A1C"/>
    <w:rsid w:val="007067B1"/>
    <w:rsid w:val="007068A3"/>
    <w:rsid w:val="00712170"/>
    <w:rsid w:val="0071369D"/>
    <w:rsid w:val="00713B94"/>
    <w:rsid w:val="007151CD"/>
    <w:rsid w:val="0071664C"/>
    <w:rsid w:val="00716F23"/>
    <w:rsid w:val="0071789F"/>
    <w:rsid w:val="00720A24"/>
    <w:rsid w:val="00721531"/>
    <w:rsid w:val="007232F7"/>
    <w:rsid w:val="00732386"/>
    <w:rsid w:val="007328F4"/>
    <w:rsid w:val="00733238"/>
    <w:rsid w:val="0073332F"/>
    <w:rsid w:val="007411DD"/>
    <w:rsid w:val="007435A6"/>
    <w:rsid w:val="007447F3"/>
    <w:rsid w:val="00744816"/>
    <w:rsid w:val="0074599D"/>
    <w:rsid w:val="00745CDD"/>
    <w:rsid w:val="00745EA5"/>
    <w:rsid w:val="00746433"/>
    <w:rsid w:val="0074679D"/>
    <w:rsid w:val="00747116"/>
    <w:rsid w:val="00747419"/>
    <w:rsid w:val="00747DFB"/>
    <w:rsid w:val="007513DF"/>
    <w:rsid w:val="007514CF"/>
    <w:rsid w:val="00751F22"/>
    <w:rsid w:val="00752808"/>
    <w:rsid w:val="0075382D"/>
    <w:rsid w:val="00753C39"/>
    <w:rsid w:val="007544B6"/>
    <w:rsid w:val="0075499F"/>
    <w:rsid w:val="00755A4A"/>
    <w:rsid w:val="00761AD8"/>
    <w:rsid w:val="00761BE5"/>
    <w:rsid w:val="007640B4"/>
    <w:rsid w:val="00765D23"/>
    <w:rsid w:val="007661C8"/>
    <w:rsid w:val="00766215"/>
    <w:rsid w:val="0076648D"/>
    <w:rsid w:val="00766709"/>
    <w:rsid w:val="0077069D"/>
    <w:rsid w:val="0077098D"/>
    <w:rsid w:val="00770C1D"/>
    <w:rsid w:val="00772727"/>
    <w:rsid w:val="00772AC2"/>
    <w:rsid w:val="007738F7"/>
    <w:rsid w:val="00773AB9"/>
    <w:rsid w:val="00774453"/>
    <w:rsid w:val="007746B4"/>
    <w:rsid w:val="00774D84"/>
    <w:rsid w:val="00776C3F"/>
    <w:rsid w:val="00777DB4"/>
    <w:rsid w:val="00777E56"/>
    <w:rsid w:val="00782C2B"/>
    <w:rsid w:val="00784719"/>
    <w:rsid w:val="00784EB2"/>
    <w:rsid w:val="007857A2"/>
    <w:rsid w:val="0078645F"/>
    <w:rsid w:val="007865B1"/>
    <w:rsid w:val="00786AE3"/>
    <w:rsid w:val="007875B2"/>
    <w:rsid w:val="007908E9"/>
    <w:rsid w:val="00793059"/>
    <w:rsid w:val="00794E1E"/>
    <w:rsid w:val="00796666"/>
    <w:rsid w:val="007A11B6"/>
    <w:rsid w:val="007A2D0A"/>
    <w:rsid w:val="007A50DE"/>
    <w:rsid w:val="007A53CA"/>
    <w:rsid w:val="007A5861"/>
    <w:rsid w:val="007A5B43"/>
    <w:rsid w:val="007A74B3"/>
    <w:rsid w:val="007A7BBA"/>
    <w:rsid w:val="007B0C50"/>
    <w:rsid w:val="007B2621"/>
    <w:rsid w:val="007B2DAF"/>
    <w:rsid w:val="007B357A"/>
    <w:rsid w:val="007B3AE2"/>
    <w:rsid w:val="007B43B8"/>
    <w:rsid w:val="007B671B"/>
    <w:rsid w:val="007B7A44"/>
    <w:rsid w:val="007C1A43"/>
    <w:rsid w:val="007C3305"/>
    <w:rsid w:val="007C3803"/>
    <w:rsid w:val="007C3A2C"/>
    <w:rsid w:val="007C3E85"/>
    <w:rsid w:val="007C4CED"/>
    <w:rsid w:val="007C56F7"/>
    <w:rsid w:val="007C64B0"/>
    <w:rsid w:val="007C7DD5"/>
    <w:rsid w:val="007C7F76"/>
    <w:rsid w:val="007D27A5"/>
    <w:rsid w:val="007D2D17"/>
    <w:rsid w:val="007D2D7D"/>
    <w:rsid w:val="007D41AA"/>
    <w:rsid w:val="007D4EEC"/>
    <w:rsid w:val="007D5048"/>
    <w:rsid w:val="007D57F9"/>
    <w:rsid w:val="007D59A5"/>
    <w:rsid w:val="007D6069"/>
    <w:rsid w:val="007D6B79"/>
    <w:rsid w:val="007E0F08"/>
    <w:rsid w:val="007E160E"/>
    <w:rsid w:val="007E21DE"/>
    <w:rsid w:val="007E236D"/>
    <w:rsid w:val="007E5BEF"/>
    <w:rsid w:val="007E62F2"/>
    <w:rsid w:val="007E7F65"/>
    <w:rsid w:val="007F0A97"/>
    <w:rsid w:val="007F18F7"/>
    <w:rsid w:val="007F1BAA"/>
    <w:rsid w:val="007F2163"/>
    <w:rsid w:val="007F2F2F"/>
    <w:rsid w:val="007F6222"/>
    <w:rsid w:val="007F7D86"/>
    <w:rsid w:val="00801583"/>
    <w:rsid w:val="008025F9"/>
    <w:rsid w:val="00802C20"/>
    <w:rsid w:val="00803F11"/>
    <w:rsid w:val="008046EE"/>
    <w:rsid w:val="00805348"/>
    <w:rsid w:val="00805F74"/>
    <w:rsid w:val="0081108F"/>
    <w:rsid w:val="00812A53"/>
    <w:rsid w:val="00812F8F"/>
    <w:rsid w:val="00813030"/>
    <w:rsid w:val="0081312C"/>
    <w:rsid w:val="00813288"/>
    <w:rsid w:val="00813360"/>
    <w:rsid w:val="008140D4"/>
    <w:rsid w:val="0081455E"/>
    <w:rsid w:val="00814FD7"/>
    <w:rsid w:val="00815467"/>
    <w:rsid w:val="008161AF"/>
    <w:rsid w:val="0081671B"/>
    <w:rsid w:val="008168FC"/>
    <w:rsid w:val="00816CDA"/>
    <w:rsid w:val="00817FA6"/>
    <w:rsid w:val="008218DC"/>
    <w:rsid w:val="008218EB"/>
    <w:rsid w:val="00821F9D"/>
    <w:rsid w:val="008237EC"/>
    <w:rsid w:val="0082397F"/>
    <w:rsid w:val="00825751"/>
    <w:rsid w:val="00826CED"/>
    <w:rsid w:val="008275D0"/>
    <w:rsid w:val="00830996"/>
    <w:rsid w:val="00831881"/>
    <w:rsid w:val="008322A9"/>
    <w:rsid w:val="008332B8"/>
    <w:rsid w:val="00833DBA"/>
    <w:rsid w:val="008345D8"/>
    <w:rsid w:val="008345F1"/>
    <w:rsid w:val="008345F4"/>
    <w:rsid w:val="008347F8"/>
    <w:rsid w:val="0083589A"/>
    <w:rsid w:val="0084154C"/>
    <w:rsid w:val="00842229"/>
    <w:rsid w:val="0084559D"/>
    <w:rsid w:val="00847AE5"/>
    <w:rsid w:val="00847FBC"/>
    <w:rsid w:val="00850066"/>
    <w:rsid w:val="00850435"/>
    <w:rsid w:val="00850F54"/>
    <w:rsid w:val="00854762"/>
    <w:rsid w:val="008557C6"/>
    <w:rsid w:val="00856CDF"/>
    <w:rsid w:val="00861E95"/>
    <w:rsid w:val="00862D71"/>
    <w:rsid w:val="00862F50"/>
    <w:rsid w:val="008641D3"/>
    <w:rsid w:val="00865B07"/>
    <w:rsid w:val="008661E0"/>
    <w:rsid w:val="008667EA"/>
    <w:rsid w:val="0086739E"/>
    <w:rsid w:val="0087158E"/>
    <w:rsid w:val="00872AB2"/>
    <w:rsid w:val="00873721"/>
    <w:rsid w:val="00873D70"/>
    <w:rsid w:val="00875956"/>
    <w:rsid w:val="00875C31"/>
    <w:rsid w:val="0087637F"/>
    <w:rsid w:val="00876C44"/>
    <w:rsid w:val="00876D99"/>
    <w:rsid w:val="008811B5"/>
    <w:rsid w:val="00881A0D"/>
    <w:rsid w:val="008832C3"/>
    <w:rsid w:val="00883784"/>
    <w:rsid w:val="00884104"/>
    <w:rsid w:val="0088626E"/>
    <w:rsid w:val="00887739"/>
    <w:rsid w:val="00890B2C"/>
    <w:rsid w:val="00892413"/>
    <w:rsid w:val="00892AD5"/>
    <w:rsid w:val="008944D0"/>
    <w:rsid w:val="008A0075"/>
    <w:rsid w:val="008A0B1D"/>
    <w:rsid w:val="008A1512"/>
    <w:rsid w:val="008B0205"/>
    <w:rsid w:val="008B0980"/>
    <w:rsid w:val="008B4404"/>
    <w:rsid w:val="008B5BE2"/>
    <w:rsid w:val="008B6488"/>
    <w:rsid w:val="008C040F"/>
    <w:rsid w:val="008C0492"/>
    <w:rsid w:val="008C05EC"/>
    <w:rsid w:val="008C0964"/>
    <w:rsid w:val="008C2B0A"/>
    <w:rsid w:val="008C5BB5"/>
    <w:rsid w:val="008C5D98"/>
    <w:rsid w:val="008D1C06"/>
    <w:rsid w:val="008D433B"/>
    <w:rsid w:val="008D4504"/>
    <w:rsid w:val="008D48BE"/>
    <w:rsid w:val="008D4EB9"/>
    <w:rsid w:val="008D7BF0"/>
    <w:rsid w:val="008E29FB"/>
    <w:rsid w:val="008E3B8B"/>
    <w:rsid w:val="008E4E22"/>
    <w:rsid w:val="008E5493"/>
    <w:rsid w:val="008E566E"/>
    <w:rsid w:val="008E61DD"/>
    <w:rsid w:val="008E7C7C"/>
    <w:rsid w:val="008E7D6B"/>
    <w:rsid w:val="008F16BF"/>
    <w:rsid w:val="008F30A5"/>
    <w:rsid w:val="008F36A8"/>
    <w:rsid w:val="008F427F"/>
    <w:rsid w:val="008F4F9D"/>
    <w:rsid w:val="008F681F"/>
    <w:rsid w:val="0090018C"/>
    <w:rsid w:val="0090161A"/>
    <w:rsid w:val="00901EB6"/>
    <w:rsid w:val="009035D0"/>
    <w:rsid w:val="00904C62"/>
    <w:rsid w:val="00905FAF"/>
    <w:rsid w:val="00907ED1"/>
    <w:rsid w:val="00912904"/>
    <w:rsid w:val="00913CFB"/>
    <w:rsid w:val="00914AED"/>
    <w:rsid w:val="009177B5"/>
    <w:rsid w:val="0092430B"/>
    <w:rsid w:val="00924809"/>
    <w:rsid w:val="00924BC2"/>
    <w:rsid w:val="00924DAC"/>
    <w:rsid w:val="0092518D"/>
    <w:rsid w:val="009258C6"/>
    <w:rsid w:val="00927058"/>
    <w:rsid w:val="00932D6C"/>
    <w:rsid w:val="009355B2"/>
    <w:rsid w:val="0093686C"/>
    <w:rsid w:val="00937702"/>
    <w:rsid w:val="00937C1E"/>
    <w:rsid w:val="00940FB6"/>
    <w:rsid w:val="00941A38"/>
    <w:rsid w:val="009450CE"/>
    <w:rsid w:val="00946307"/>
    <w:rsid w:val="00947179"/>
    <w:rsid w:val="00947423"/>
    <w:rsid w:val="0095002F"/>
    <w:rsid w:val="0095164B"/>
    <w:rsid w:val="009520CB"/>
    <w:rsid w:val="0095384A"/>
    <w:rsid w:val="00954090"/>
    <w:rsid w:val="00954F1C"/>
    <w:rsid w:val="00955200"/>
    <w:rsid w:val="009573E7"/>
    <w:rsid w:val="009578F1"/>
    <w:rsid w:val="0096002A"/>
    <w:rsid w:val="00960B3F"/>
    <w:rsid w:val="0096135D"/>
    <w:rsid w:val="0096231D"/>
    <w:rsid w:val="00962479"/>
    <w:rsid w:val="00963E05"/>
    <w:rsid w:val="00963FF4"/>
    <w:rsid w:val="00966D04"/>
    <w:rsid w:val="00967D54"/>
    <w:rsid w:val="0097015C"/>
    <w:rsid w:val="0097078E"/>
    <w:rsid w:val="009725A0"/>
    <w:rsid w:val="0097274D"/>
    <w:rsid w:val="00974132"/>
    <w:rsid w:val="00975E73"/>
    <w:rsid w:val="00977123"/>
    <w:rsid w:val="00980B72"/>
    <w:rsid w:val="009864AC"/>
    <w:rsid w:val="00986554"/>
    <w:rsid w:val="009871AA"/>
    <w:rsid w:val="009932D7"/>
    <w:rsid w:val="009942C2"/>
    <w:rsid w:val="009947AA"/>
    <w:rsid w:val="00994DB9"/>
    <w:rsid w:val="009950C6"/>
    <w:rsid w:val="00996483"/>
    <w:rsid w:val="00996F5A"/>
    <w:rsid w:val="009A09A7"/>
    <w:rsid w:val="009A0F80"/>
    <w:rsid w:val="009A16F9"/>
    <w:rsid w:val="009A276C"/>
    <w:rsid w:val="009A2E81"/>
    <w:rsid w:val="009A3CEB"/>
    <w:rsid w:val="009A4545"/>
    <w:rsid w:val="009A5768"/>
    <w:rsid w:val="009A7BF0"/>
    <w:rsid w:val="009A7C6C"/>
    <w:rsid w:val="009B041A"/>
    <w:rsid w:val="009B0FED"/>
    <w:rsid w:val="009B1CF9"/>
    <w:rsid w:val="009B34EB"/>
    <w:rsid w:val="009B5B4D"/>
    <w:rsid w:val="009B6C48"/>
    <w:rsid w:val="009C0712"/>
    <w:rsid w:val="009C39CA"/>
    <w:rsid w:val="009C3E38"/>
    <w:rsid w:val="009C596F"/>
    <w:rsid w:val="009C6866"/>
    <w:rsid w:val="009C70C1"/>
    <w:rsid w:val="009C7C86"/>
    <w:rsid w:val="009D0B29"/>
    <w:rsid w:val="009D11BB"/>
    <w:rsid w:val="009D2FF7"/>
    <w:rsid w:val="009D3486"/>
    <w:rsid w:val="009D47FF"/>
    <w:rsid w:val="009D5D67"/>
    <w:rsid w:val="009D5DE0"/>
    <w:rsid w:val="009D6242"/>
    <w:rsid w:val="009D6D54"/>
    <w:rsid w:val="009D7912"/>
    <w:rsid w:val="009E0583"/>
    <w:rsid w:val="009E0639"/>
    <w:rsid w:val="009E06C4"/>
    <w:rsid w:val="009E16C9"/>
    <w:rsid w:val="009E2D9A"/>
    <w:rsid w:val="009E378E"/>
    <w:rsid w:val="009E53DE"/>
    <w:rsid w:val="009E7497"/>
    <w:rsid w:val="009E7884"/>
    <w:rsid w:val="009E788A"/>
    <w:rsid w:val="009E7CB3"/>
    <w:rsid w:val="009F072A"/>
    <w:rsid w:val="009F0E08"/>
    <w:rsid w:val="009F645C"/>
    <w:rsid w:val="009F6DA6"/>
    <w:rsid w:val="009F7353"/>
    <w:rsid w:val="009F7646"/>
    <w:rsid w:val="009F7BA0"/>
    <w:rsid w:val="009F7F64"/>
    <w:rsid w:val="00A00D75"/>
    <w:rsid w:val="00A00F0E"/>
    <w:rsid w:val="00A01BEA"/>
    <w:rsid w:val="00A02C19"/>
    <w:rsid w:val="00A035EF"/>
    <w:rsid w:val="00A044D2"/>
    <w:rsid w:val="00A10946"/>
    <w:rsid w:val="00A10BED"/>
    <w:rsid w:val="00A114ED"/>
    <w:rsid w:val="00A12FAA"/>
    <w:rsid w:val="00A15E40"/>
    <w:rsid w:val="00A1763D"/>
    <w:rsid w:val="00A17C41"/>
    <w:rsid w:val="00A17CEC"/>
    <w:rsid w:val="00A201BF"/>
    <w:rsid w:val="00A20525"/>
    <w:rsid w:val="00A2107A"/>
    <w:rsid w:val="00A2284C"/>
    <w:rsid w:val="00A248FE"/>
    <w:rsid w:val="00A274E5"/>
    <w:rsid w:val="00A27C88"/>
    <w:rsid w:val="00A27EF0"/>
    <w:rsid w:val="00A30AAF"/>
    <w:rsid w:val="00A34B55"/>
    <w:rsid w:val="00A36795"/>
    <w:rsid w:val="00A373F9"/>
    <w:rsid w:val="00A40F81"/>
    <w:rsid w:val="00A414B9"/>
    <w:rsid w:val="00A42A54"/>
    <w:rsid w:val="00A45671"/>
    <w:rsid w:val="00A460A6"/>
    <w:rsid w:val="00A50B20"/>
    <w:rsid w:val="00A51390"/>
    <w:rsid w:val="00A5234A"/>
    <w:rsid w:val="00A57052"/>
    <w:rsid w:val="00A57865"/>
    <w:rsid w:val="00A60D13"/>
    <w:rsid w:val="00A61A7B"/>
    <w:rsid w:val="00A64175"/>
    <w:rsid w:val="00A64C73"/>
    <w:rsid w:val="00A6543D"/>
    <w:rsid w:val="00A65CCD"/>
    <w:rsid w:val="00A66345"/>
    <w:rsid w:val="00A67314"/>
    <w:rsid w:val="00A678C8"/>
    <w:rsid w:val="00A67E5C"/>
    <w:rsid w:val="00A714FF"/>
    <w:rsid w:val="00A7204E"/>
    <w:rsid w:val="00A72745"/>
    <w:rsid w:val="00A72B69"/>
    <w:rsid w:val="00A73D5E"/>
    <w:rsid w:val="00A74285"/>
    <w:rsid w:val="00A75DB0"/>
    <w:rsid w:val="00A76EFC"/>
    <w:rsid w:val="00A77CFD"/>
    <w:rsid w:val="00A80A44"/>
    <w:rsid w:val="00A81CDB"/>
    <w:rsid w:val="00A830C0"/>
    <w:rsid w:val="00A844AA"/>
    <w:rsid w:val="00A86056"/>
    <w:rsid w:val="00A86B7F"/>
    <w:rsid w:val="00A91010"/>
    <w:rsid w:val="00A93961"/>
    <w:rsid w:val="00A93B26"/>
    <w:rsid w:val="00A955EA"/>
    <w:rsid w:val="00A95CBC"/>
    <w:rsid w:val="00A95F66"/>
    <w:rsid w:val="00A97F29"/>
    <w:rsid w:val="00AA162F"/>
    <w:rsid w:val="00AA31B7"/>
    <w:rsid w:val="00AA702E"/>
    <w:rsid w:val="00AA7970"/>
    <w:rsid w:val="00AB05FC"/>
    <w:rsid w:val="00AB0964"/>
    <w:rsid w:val="00AB253D"/>
    <w:rsid w:val="00AB273D"/>
    <w:rsid w:val="00AB2D29"/>
    <w:rsid w:val="00AB3476"/>
    <w:rsid w:val="00AB3A27"/>
    <w:rsid w:val="00AB3FF3"/>
    <w:rsid w:val="00AB413F"/>
    <w:rsid w:val="00AB4BB1"/>
    <w:rsid w:val="00AB5011"/>
    <w:rsid w:val="00AB79D8"/>
    <w:rsid w:val="00AC345F"/>
    <w:rsid w:val="00AC3C7E"/>
    <w:rsid w:val="00AC42E7"/>
    <w:rsid w:val="00AC5557"/>
    <w:rsid w:val="00AC668D"/>
    <w:rsid w:val="00AC6C74"/>
    <w:rsid w:val="00AC7368"/>
    <w:rsid w:val="00AC7553"/>
    <w:rsid w:val="00AC7F3A"/>
    <w:rsid w:val="00AD16B9"/>
    <w:rsid w:val="00AD1E34"/>
    <w:rsid w:val="00AD281C"/>
    <w:rsid w:val="00AD4854"/>
    <w:rsid w:val="00AD4B3C"/>
    <w:rsid w:val="00AD65CC"/>
    <w:rsid w:val="00AE02E4"/>
    <w:rsid w:val="00AE048F"/>
    <w:rsid w:val="00AE377D"/>
    <w:rsid w:val="00AE61A5"/>
    <w:rsid w:val="00AE7E0A"/>
    <w:rsid w:val="00AF2408"/>
    <w:rsid w:val="00AF2901"/>
    <w:rsid w:val="00AF2BA1"/>
    <w:rsid w:val="00AF3F60"/>
    <w:rsid w:val="00AF4601"/>
    <w:rsid w:val="00AF54B3"/>
    <w:rsid w:val="00AF556E"/>
    <w:rsid w:val="00AF69C0"/>
    <w:rsid w:val="00AF702B"/>
    <w:rsid w:val="00AF79F9"/>
    <w:rsid w:val="00B03953"/>
    <w:rsid w:val="00B06A36"/>
    <w:rsid w:val="00B0792B"/>
    <w:rsid w:val="00B10C65"/>
    <w:rsid w:val="00B11B6E"/>
    <w:rsid w:val="00B15028"/>
    <w:rsid w:val="00B15EED"/>
    <w:rsid w:val="00B165B3"/>
    <w:rsid w:val="00B17E22"/>
    <w:rsid w:val="00B17FBD"/>
    <w:rsid w:val="00B22E02"/>
    <w:rsid w:val="00B22F33"/>
    <w:rsid w:val="00B238A8"/>
    <w:rsid w:val="00B25036"/>
    <w:rsid w:val="00B266AE"/>
    <w:rsid w:val="00B268B1"/>
    <w:rsid w:val="00B269A7"/>
    <w:rsid w:val="00B2781C"/>
    <w:rsid w:val="00B30A8F"/>
    <w:rsid w:val="00B30B39"/>
    <w:rsid w:val="00B315A6"/>
    <w:rsid w:val="00B31813"/>
    <w:rsid w:val="00B332A7"/>
    <w:rsid w:val="00B33355"/>
    <w:rsid w:val="00B33365"/>
    <w:rsid w:val="00B33811"/>
    <w:rsid w:val="00B347B0"/>
    <w:rsid w:val="00B3590F"/>
    <w:rsid w:val="00B35FFE"/>
    <w:rsid w:val="00B36A85"/>
    <w:rsid w:val="00B36D82"/>
    <w:rsid w:val="00B371DA"/>
    <w:rsid w:val="00B41E89"/>
    <w:rsid w:val="00B42B3C"/>
    <w:rsid w:val="00B45E5A"/>
    <w:rsid w:val="00B4618F"/>
    <w:rsid w:val="00B530A2"/>
    <w:rsid w:val="00B55705"/>
    <w:rsid w:val="00B55D70"/>
    <w:rsid w:val="00B56753"/>
    <w:rsid w:val="00B56F04"/>
    <w:rsid w:val="00B56F80"/>
    <w:rsid w:val="00B57B36"/>
    <w:rsid w:val="00B60809"/>
    <w:rsid w:val="00B616F3"/>
    <w:rsid w:val="00B61F6E"/>
    <w:rsid w:val="00B6474A"/>
    <w:rsid w:val="00B67C9B"/>
    <w:rsid w:val="00B726E1"/>
    <w:rsid w:val="00B72740"/>
    <w:rsid w:val="00B72836"/>
    <w:rsid w:val="00B74295"/>
    <w:rsid w:val="00B754DD"/>
    <w:rsid w:val="00B77707"/>
    <w:rsid w:val="00B77ACB"/>
    <w:rsid w:val="00B77D29"/>
    <w:rsid w:val="00B814D8"/>
    <w:rsid w:val="00B81D99"/>
    <w:rsid w:val="00B824D2"/>
    <w:rsid w:val="00B83647"/>
    <w:rsid w:val="00B857F5"/>
    <w:rsid w:val="00B8686D"/>
    <w:rsid w:val="00B86DCD"/>
    <w:rsid w:val="00B8712B"/>
    <w:rsid w:val="00B92AB5"/>
    <w:rsid w:val="00B92B41"/>
    <w:rsid w:val="00B9592A"/>
    <w:rsid w:val="00B97A1A"/>
    <w:rsid w:val="00B97D10"/>
    <w:rsid w:val="00BA0CC8"/>
    <w:rsid w:val="00BA10A5"/>
    <w:rsid w:val="00BA44AE"/>
    <w:rsid w:val="00BA4F6B"/>
    <w:rsid w:val="00BA5450"/>
    <w:rsid w:val="00BA58D4"/>
    <w:rsid w:val="00BB1C48"/>
    <w:rsid w:val="00BB2A40"/>
    <w:rsid w:val="00BB2B0B"/>
    <w:rsid w:val="00BB3A06"/>
    <w:rsid w:val="00BB3D98"/>
    <w:rsid w:val="00BB5DF8"/>
    <w:rsid w:val="00BC21F8"/>
    <w:rsid w:val="00BC25F3"/>
    <w:rsid w:val="00BC30C9"/>
    <w:rsid w:val="00BC3AF7"/>
    <w:rsid w:val="00BC3F8A"/>
    <w:rsid w:val="00BC4611"/>
    <w:rsid w:val="00BC589B"/>
    <w:rsid w:val="00BC68B5"/>
    <w:rsid w:val="00BC7C6E"/>
    <w:rsid w:val="00BC7E35"/>
    <w:rsid w:val="00BD014C"/>
    <w:rsid w:val="00BD2A8C"/>
    <w:rsid w:val="00BD3A72"/>
    <w:rsid w:val="00BD3A94"/>
    <w:rsid w:val="00BD64F8"/>
    <w:rsid w:val="00BD6BA0"/>
    <w:rsid w:val="00BE016B"/>
    <w:rsid w:val="00BE2157"/>
    <w:rsid w:val="00BE2C4C"/>
    <w:rsid w:val="00BE2D1B"/>
    <w:rsid w:val="00BE32C3"/>
    <w:rsid w:val="00BE3E58"/>
    <w:rsid w:val="00BE7C01"/>
    <w:rsid w:val="00BF02E1"/>
    <w:rsid w:val="00BF09A9"/>
    <w:rsid w:val="00BF09FB"/>
    <w:rsid w:val="00BF2769"/>
    <w:rsid w:val="00BF2E07"/>
    <w:rsid w:val="00BF3EFE"/>
    <w:rsid w:val="00BF4D1B"/>
    <w:rsid w:val="00BF4D9C"/>
    <w:rsid w:val="00BF685C"/>
    <w:rsid w:val="00BF68E5"/>
    <w:rsid w:val="00C01616"/>
    <w:rsid w:val="00C0162B"/>
    <w:rsid w:val="00C01D6F"/>
    <w:rsid w:val="00C01E70"/>
    <w:rsid w:val="00C02264"/>
    <w:rsid w:val="00C0425C"/>
    <w:rsid w:val="00C077EC"/>
    <w:rsid w:val="00C1144A"/>
    <w:rsid w:val="00C1249B"/>
    <w:rsid w:val="00C1266E"/>
    <w:rsid w:val="00C12B72"/>
    <w:rsid w:val="00C14E83"/>
    <w:rsid w:val="00C16506"/>
    <w:rsid w:val="00C16B7E"/>
    <w:rsid w:val="00C20CBB"/>
    <w:rsid w:val="00C212E8"/>
    <w:rsid w:val="00C2384C"/>
    <w:rsid w:val="00C25021"/>
    <w:rsid w:val="00C25426"/>
    <w:rsid w:val="00C307E5"/>
    <w:rsid w:val="00C33654"/>
    <w:rsid w:val="00C33C38"/>
    <w:rsid w:val="00C33FFD"/>
    <w:rsid w:val="00C345B1"/>
    <w:rsid w:val="00C35296"/>
    <w:rsid w:val="00C35E95"/>
    <w:rsid w:val="00C35F00"/>
    <w:rsid w:val="00C36880"/>
    <w:rsid w:val="00C36EE7"/>
    <w:rsid w:val="00C374DF"/>
    <w:rsid w:val="00C3762C"/>
    <w:rsid w:val="00C40142"/>
    <w:rsid w:val="00C41237"/>
    <w:rsid w:val="00C41407"/>
    <w:rsid w:val="00C4144F"/>
    <w:rsid w:val="00C423F8"/>
    <w:rsid w:val="00C42DA9"/>
    <w:rsid w:val="00C42E3A"/>
    <w:rsid w:val="00C43FD9"/>
    <w:rsid w:val="00C44FA9"/>
    <w:rsid w:val="00C45F70"/>
    <w:rsid w:val="00C510E3"/>
    <w:rsid w:val="00C51524"/>
    <w:rsid w:val="00C52D53"/>
    <w:rsid w:val="00C545E7"/>
    <w:rsid w:val="00C54BC5"/>
    <w:rsid w:val="00C555CE"/>
    <w:rsid w:val="00C57182"/>
    <w:rsid w:val="00C5744E"/>
    <w:rsid w:val="00C57863"/>
    <w:rsid w:val="00C61113"/>
    <w:rsid w:val="00C62989"/>
    <w:rsid w:val="00C655FD"/>
    <w:rsid w:val="00C65664"/>
    <w:rsid w:val="00C66401"/>
    <w:rsid w:val="00C66F58"/>
    <w:rsid w:val="00C67837"/>
    <w:rsid w:val="00C70238"/>
    <w:rsid w:val="00C705DE"/>
    <w:rsid w:val="00C718A8"/>
    <w:rsid w:val="00C719E8"/>
    <w:rsid w:val="00C71FB5"/>
    <w:rsid w:val="00C73175"/>
    <w:rsid w:val="00C7383C"/>
    <w:rsid w:val="00C74059"/>
    <w:rsid w:val="00C82D12"/>
    <w:rsid w:val="00C835AC"/>
    <w:rsid w:val="00C8433E"/>
    <w:rsid w:val="00C84CBF"/>
    <w:rsid w:val="00C8685B"/>
    <w:rsid w:val="00C870A8"/>
    <w:rsid w:val="00C87E66"/>
    <w:rsid w:val="00C915C1"/>
    <w:rsid w:val="00C91D35"/>
    <w:rsid w:val="00C92528"/>
    <w:rsid w:val="00C94434"/>
    <w:rsid w:val="00C94720"/>
    <w:rsid w:val="00C94DF9"/>
    <w:rsid w:val="00C95B10"/>
    <w:rsid w:val="00C95BE2"/>
    <w:rsid w:val="00C9665A"/>
    <w:rsid w:val="00C96951"/>
    <w:rsid w:val="00CA0D75"/>
    <w:rsid w:val="00CA1C25"/>
    <w:rsid w:val="00CA1C95"/>
    <w:rsid w:val="00CA33A6"/>
    <w:rsid w:val="00CA41F1"/>
    <w:rsid w:val="00CA5A9C"/>
    <w:rsid w:val="00CA74D7"/>
    <w:rsid w:val="00CB0000"/>
    <w:rsid w:val="00CB454D"/>
    <w:rsid w:val="00CB51D4"/>
    <w:rsid w:val="00CB644F"/>
    <w:rsid w:val="00CB7319"/>
    <w:rsid w:val="00CC0BE3"/>
    <w:rsid w:val="00CC0D62"/>
    <w:rsid w:val="00CC1114"/>
    <w:rsid w:val="00CC1590"/>
    <w:rsid w:val="00CC17E6"/>
    <w:rsid w:val="00CC1EF6"/>
    <w:rsid w:val="00CC39E4"/>
    <w:rsid w:val="00CC3AF1"/>
    <w:rsid w:val="00CC4002"/>
    <w:rsid w:val="00CC6546"/>
    <w:rsid w:val="00CC7270"/>
    <w:rsid w:val="00CD00C0"/>
    <w:rsid w:val="00CD3682"/>
    <w:rsid w:val="00CD4C0F"/>
    <w:rsid w:val="00CD4F0A"/>
    <w:rsid w:val="00CD5FE2"/>
    <w:rsid w:val="00CD7C7C"/>
    <w:rsid w:val="00CE0069"/>
    <w:rsid w:val="00CE06E5"/>
    <w:rsid w:val="00CE1838"/>
    <w:rsid w:val="00CE1E70"/>
    <w:rsid w:val="00CE227A"/>
    <w:rsid w:val="00CE2A38"/>
    <w:rsid w:val="00CE3C42"/>
    <w:rsid w:val="00CE406A"/>
    <w:rsid w:val="00CE7C68"/>
    <w:rsid w:val="00CF2E02"/>
    <w:rsid w:val="00CF31C9"/>
    <w:rsid w:val="00CF3319"/>
    <w:rsid w:val="00CF4017"/>
    <w:rsid w:val="00CF48E0"/>
    <w:rsid w:val="00CF6BA7"/>
    <w:rsid w:val="00D00FCE"/>
    <w:rsid w:val="00D028B0"/>
    <w:rsid w:val="00D02B4C"/>
    <w:rsid w:val="00D035E7"/>
    <w:rsid w:val="00D036D8"/>
    <w:rsid w:val="00D03A2B"/>
    <w:rsid w:val="00D040C4"/>
    <w:rsid w:val="00D078B9"/>
    <w:rsid w:val="00D0D2D9"/>
    <w:rsid w:val="00D104ED"/>
    <w:rsid w:val="00D11220"/>
    <w:rsid w:val="00D13829"/>
    <w:rsid w:val="00D14FEB"/>
    <w:rsid w:val="00D1511F"/>
    <w:rsid w:val="00D15275"/>
    <w:rsid w:val="00D15A37"/>
    <w:rsid w:val="00D15FCC"/>
    <w:rsid w:val="00D16698"/>
    <w:rsid w:val="00D16871"/>
    <w:rsid w:val="00D16CB7"/>
    <w:rsid w:val="00D17258"/>
    <w:rsid w:val="00D20938"/>
    <w:rsid w:val="00D21DB1"/>
    <w:rsid w:val="00D23C3C"/>
    <w:rsid w:val="00D2535A"/>
    <w:rsid w:val="00D30CCA"/>
    <w:rsid w:val="00D33526"/>
    <w:rsid w:val="00D3394F"/>
    <w:rsid w:val="00D3478A"/>
    <w:rsid w:val="00D34BF2"/>
    <w:rsid w:val="00D34CCF"/>
    <w:rsid w:val="00D34E4B"/>
    <w:rsid w:val="00D359D6"/>
    <w:rsid w:val="00D36838"/>
    <w:rsid w:val="00D373F3"/>
    <w:rsid w:val="00D433AF"/>
    <w:rsid w:val="00D46E1F"/>
    <w:rsid w:val="00D50EB6"/>
    <w:rsid w:val="00D5301F"/>
    <w:rsid w:val="00D5379B"/>
    <w:rsid w:val="00D54AF9"/>
    <w:rsid w:val="00D574C6"/>
    <w:rsid w:val="00D57C84"/>
    <w:rsid w:val="00D57F25"/>
    <w:rsid w:val="00D6057D"/>
    <w:rsid w:val="00D607F6"/>
    <w:rsid w:val="00D63778"/>
    <w:rsid w:val="00D707C2"/>
    <w:rsid w:val="00D70CD6"/>
    <w:rsid w:val="00D71094"/>
    <w:rsid w:val="00D7148D"/>
    <w:rsid w:val="00D714C2"/>
    <w:rsid w:val="00D73B73"/>
    <w:rsid w:val="00D74410"/>
    <w:rsid w:val="00D7465C"/>
    <w:rsid w:val="00D76006"/>
    <w:rsid w:val="00D7776D"/>
    <w:rsid w:val="00D80216"/>
    <w:rsid w:val="00D80437"/>
    <w:rsid w:val="00D82E74"/>
    <w:rsid w:val="00D83A19"/>
    <w:rsid w:val="00D844CC"/>
    <w:rsid w:val="00D84576"/>
    <w:rsid w:val="00D84C73"/>
    <w:rsid w:val="00D869F7"/>
    <w:rsid w:val="00D87381"/>
    <w:rsid w:val="00D9194F"/>
    <w:rsid w:val="00D948A4"/>
    <w:rsid w:val="00D94A85"/>
    <w:rsid w:val="00D96E43"/>
    <w:rsid w:val="00D979AB"/>
    <w:rsid w:val="00DA098C"/>
    <w:rsid w:val="00DA1399"/>
    <w:rsid w:val="00DA24C6"/>
    <w:rsid w:val="00DA4D7B"/>
    <w:rsid w:val="00DA5CA1"/>
    <w:rsid w:val="00DA63E5"/>
    <w:rsid w:val="00DA64D6"/>
    <w:rsid w:val="00DA65A9"/>
    <w:rsid w:val="00DA7A89"/>
    <w:rsid w:val="00DA7D7A"/>
    <w:rsid w:val="00DB023C"/>
    <w:rsid w:val="00DB4D4A"/>
    <w:rsid w:val="00DB571F"/>
    <w:rsid w:val="00DB5C0E"/>
    <w:rsid w:val="00DB67DA"/>
    <w:rsid w:val="00DC110B"/>
    <w:rsid w:val="00DC1745"/>
    <w:rsid w:val="00DC2F99"/>
    <w:rsid w:val="00DC31E7"/>
    <w:rsid w:val="00DC331D"/>
    <w:rsid w:val="00DC4C91"/>
    <w:rsid w:val="00DC580D"/>
    <w:rsid w:val="00DC6E49"/>
    <w:rsid w:val="00DD021A"/>
    <w:rsid w:val="00DD083F"/>
    <w:rsid w:val="00DD34B6"/>
    <w:rsid w:val="00DD493C"/>
    <w:rsid w:val="00DD4AA0"/>
    <w:rsid w:val="00DD589F"/>
    <w:rsid w:val="00DD65C3"/>
    <w:rsid w:val="00DE0047"/>
    <w:rsid w:val="00DE1CB0"/>
    <w:rsid w:val="00DE1F86"/>
    <w:rsid w:val="00DE22FD"/>
    <w:rsid w:val="00DE258E"/>
    <w:rsid w:val="00DE264A"/>
    <w:rsid w:val="00DE71E4"/>
    <w:rsid w:val="00DE72BD"/>
    <w:rsid w:val="00DF0594"/>
    <w:rsid w:val="00DF094C"/>
    <w:rsid w:val="00DF0952"/>
    <w:rsid w:val="00DF255C"/>
    <w:rsid w:val="00DF43F7"/>
    <w:rsid w:val="00DF6C74"/>
    <w:rsid w:val="00DF76E2"/>
    <w:rsid w:val="00DF7ACB"/>
    <w:rsid w:val="00E01684"/>
    <w:rsid w:val="00E01CA2"/>
    <w:rsid w:val="00E02D18"/>
    <w:rsid w:val="00E041E7"/>
    <w:rsid w:val="00E06A2A"/>
    <w:rsid w:val="00E11A26"/>
    <w:rsid w:val="00E14FC3"/>
    <w:rsid w:val="00E16F4B"/>
    <w:rsid w:val="00E172CD"/>
    <w:rsid w:val="00E236BE"/>
    <w:rsid w:val="00E23CA1"/>
    <w:rsid w:val="00E2447D"/>
    <w:rsid w:val="00E245AB"/>
    <w:rsid w:val="00E251D6"/>
    <w:rsid w:val="00E2588C"/>
    <w:rsid w:val="00E27ED0"/>
    <w:rsid w:val="00E310BA"/>
    <w:rsid w:val="00E32024"/>
    <w:rsid w:val="00E324DF"/>
    <w:rsid w:val="00E33378"/>
    <w:rsid w:val="00E346DF"/>
    <w:rsid w:val="00E374C6"/>
    <w:rsid w:val="00E378AB"/>
    <w:rsid w:val="00E37992"/>
    <w:rsid w:val="00E409A8"/>
    <w:rsid w:val="00E40DB9"/>
    <w:rsid w:val="00E4264E"/>
    <w:rsid w:val="00E42CF5"/>
    <w:rsid w:val="00E43A0E"/>
    <w:rsid w:val="00E43D28"/>
    <w:rsid w:val="00E443D3"/>
    <w:rsid w:val="00E44F18"/>
    <w:rsid w:val="00E4757E"/>
    <w:rsid w:val="00E50AED"/>
    <w:rsid w:val="00E50C12"/>
    <w:rsid w:val="00E5104F"/>
    <w:rsid w:val="00E52760"/>
    <w:rsid w:val="00E52C4D"/>
    <w:rsid w:val="00E53DC3"/>
    <w:rsid w:val="00E550A7"/>
    <w:rsid w:val="00E56847"/>
    <w:rsid w:val="00E600C6"/>
    <w:rsid w:val="00E60BD0"/>
    <w:rsid w:val="00E6279E"/>
    <w:rsid w:val="00E650F1"/>
    <w:rsid w:val="00E6529E"/>
    <w:rsid w:val="00E65B91"/>
    <w:rsid w:val="00E669BB"/>
    <w:rsid w:val="00E671BD"/>
    <w:rsid w:val="00E67CEF"/>
    <w:rsid w:val="00E7064B"/>
    <w:rsid w:val="00E71129"/>
    <w:rsid w:val="00E718E1"/>
    <w:rsid w:val="00E7209D"/>
    <w:rsid w:val="00E7487E"/>
    <w:rsid w:val="00E74C98"/>
    <w:rsid w:val="00E7669B"/>
    <w:rsid w:val="00E77223"/>
    <w:rsid w:val="00E81092"/>
    <w:rsid w:val="00E815DD"/>
    <w:rsid w:val="00E8163A"/>
    <w:rsid w:val="00E817D8"/>
    <w:rsid w:val="00E82B6D"/>
    <w:rsid w:val="00E8355C"/>
    <w:rsid w:val="00E83CA2"/>
    <w:rsid w:val="00E8528B"/>
    <w:rsid w:val="00E85364"/>
    <w:rsid w:val="00E85B94"/>
    <w:rsid w:val="00E86502"/>
    <w:rsid w:val="00E8728A"/>
    <w:rsid w:val="00E9111C"/>
    <w:rsid w:val="00E939F4"/>
    <w:rsid w:val="00E95DC7"/>
    <w:rsid w:val="00E96E28"/>
    <w:rsid w:val="00E978D0"/>
    <w:rsid w:val="00EA2461"/>
    <w:rsid w:val="00EA271C"/>
    <w:rsid w:val="00EA3C4C"/>
    <w:rsid w:val="00EA4613"/>
    <w:rsid w:val="00EA50D6"/>
    <w:rsid w:val="00EA74EA"/>
    <w:rsid w:val="00EA7F91"/>
    <w:rsid w:val="00EB1523"/>
    <w:rsid w:val="00EB1B54"/>
    <w:rsid w:val="00EB4AD5"/>
    <w:rsid w:val="00EB5874"/>
    <w:rsid w:val="00EB5A4A"/>
    <w:rsid w:val="00EB765C"/>
    <w:rsid w:val="00EC026A"/>
    <w:rsid w:val="00EC0CDC"/>
    <w:rsid w:val="00EC0E49"/>
    <w:rsid w:val="00EC1616"/>
    <w:rsid w:val="00EC183E"/>
    <w:rsid w:val="00EC1C7C"/>
    <w:rsid w:val="00EC42E2"/>
    <w:rsid w:val="00EC6199"/>
    <w:rsid w:val="00ED03FA"/>
    <w:rsid w:val="00ED139A"/>
    <w:rsid w:val="00ED20C2"/>
    <w:rsid w:val="00ED2583"/>
    <w:rsid w:val="00ED26B7"/>
    <w:rsid w:val="00EE0131"/>
    <w:rsid w:val="00EE12BE"/>
    <w:rsid w:val="00EE2581"/>
    <w:rsid w:val="00EE3F9F"/>
    <w:rsid w:val="00EE47B3"/>
    <w:rsid w:val="00EE5C55"/>
    <w:rsid w:val="00EE6B33"/>
    <w:rsid w:val="00EF09D8"/>
    <w:rsid w:val="00EF0AF7"/>
    <w:rsid w:val="00EF1EF8"/>
    <w:rsid w:val="00EF2394"/>
    <w:rsid w:val="00EF3815"/>
    <w:rsid w:val="00EF687F"/>
    <w:rsid w:val="00F01BF5"/>
    <w:rsid w:val="00F0237D"/>
    <w:rsid w:val="00F04799"/>
    <w:rsid w:val="00F057A3"/>
    <w:rsid w:val="00F06EF4"/>
    <w:rsid w:val="00F10483"/>
    <w:rsid w:val="00F1413D"/>
    <w:rsid w:val="00F15EC6"/>
    <w:rsid w:val="00F16074"/>
    <w:rsid w:val="00F16477"/>
    <w:rsid w:val="00F204FB"/>
    <w:rsid w:val="00F2206C"/>
    <w:rsid w:val="00F228B1"/>
    <w:rsid w:val="00F22A13"/>
    <w:rsid w:val="00F23F8B"/>
    <w:rsid w:val="00F24F04"/>
    <w:rsid w:val="00F25605"/>
    <w:rsid w:val="00F27CE6"/>
    <w:rsid w:val="00F30C64"/>
    <w:rsid w:val="00F30D3E"/>
    <w:rsid w:val="00F322FA"/>
    <w:rsid w:val="00F32CDB"/>
    <w:rsid w:val="00F3402E"/>
    <w:rsid w:val="00F35B59"/>
    <w:rsid w:val="00F36D68"/>
    <w:rsid w:val="00F40BD7"/>
    <w:rsid w:val="00F40C36"/>
    <w:rsid w:val="00F45159"/>
    <w:rsid w:val="00F45680"/>
    <w:rsid w:val="00F46CB3"/>
    <w:rsid w:val="00F62580"/>
    <w:rsid w:val="00F63A70"/>
    <w:rsid w:val="00F705B4"/>
    <w:rsid w:val="00F73168"/>
    <w:rsid w:val="00F757FB"/>
    <w:rsid w:val="00F773BD"/>
    <w:rsid w:val="00F77879"/>
    <w:rsid w:val="00F77B70"/>
    <w:rsid w:val="00F8141B"/>
    <w:rsid w:val="00F829AD"/>
    <w:rsid w:val="00F82E08"/>
    <w:rsid w:val="00F83DC6"/>
    <w:rsid w:val="00F83EEF"/>
    <w:rsid w:val="00F8548B"/>
    <w:rsid w:val="00F86ABD"/>
    <w:rsid w:val="00F86B88"/>
    <w:rsid w:val="00F90313"/>
    <w:rsid w:val="00F919F4"/>
    <w:rsid w:val="00F91A08"/>
    <w:rsid w:val="00F931AE"/>
    <w:rsid w:val="00F94FEF"/>
    <w:rsid w:val="00F9511B"/>
    <w:rsid w:val="00F9637E"/>
    <w:rsid w:val="00F9661C"/>
    <w:rsid w:val="00F9669F"/>
    <w:rsid w:val="00FA0DA2"/>
    <w:rsid w:val="00FA21D0"/>
    <w:rsid w:val="00FA29F1"/>
    <w:rsid w:val="00FA37DD"/>
    <w:rsid w:val="00FA4D26"/>
    <w:rsid w:val="00FA5488"/>
    <w:rsid w:val="00FA557E"/>
    <w:rsid w:val="00FA55B0"/>
    <w:rsid w:val="00FA5F5F"/>
    <w:rsid w:val="00FA6BBD"/>
    <w:rsid w:val="00FB6412"/>
    <w:rsid w:val="00FB6AF0"/>
    <w:rsid w:val="00FB730C"/>
    <w:rsid w:val="00FC0C98"/>
    <w:rsid w:val="00FC0DA3"/>
    <w:rsid w:val="00FC25FD"/>
    <w:rsid w:val="00FC2695"/>
    <w:rsid w:val="00FC3E03"/>
    <w:rsid w:val="00FC3FC1"/>
    <w:rsid w:val="00FC5553"/>
    <w:rsid w:val="00FC66FC"/>
    <w:rsid w:val="00FC71DC"/>
    <w:rsid w:val="00FC76F0"/>
    <w:rsid w:val="00FD0612"/>
    <w:rsid w:val="00FD706A"/>
    <w:rsid w:val="00FE480D"/>
    <w:rsid w:val="00FE4855"/>
    <w:rsid w:val="00FE5705"/>
    <w:rsid w:val="00FE5D15"/>
    <w:rsid w:val="00FF12BC"/>
    <w:rsid w:val="00FF13CC"/>
    <w:rsid w:val="00FF197E"/>
    <w:rsid w:val="00FF299D"/>
    <w:rsid w:val="00FF5130"/>
    <w:rsid w:val="00FF65C4"/>
    <w:rsid w:val="03AC0EAD"/>
    <w:rsid w:val="04E84FBA"/>
    <w:rsid w:val="051DE716"/>
    <w:rsid w:val="0725F037"/>
    <w:rsid w:val="082476F1"/>
    <w:rsid w:val="09A31F9A"/>
    <w:rsid w:val="0CD72EE2"/>
    <w:rsid w:val="0F10F067"/>
    <w:rsid w:val="105E331C"/>
    <w:rsid w:val="12B4B9E8"/>
    <w:rsid w:val="149A0223"/>
    <w:rsid w:val="14D74E36"/>
    <w:rsid w:val="17D74FA7"/>
    <w:rsid w:val="186A77A9"/>
    <w:rsid w:val="18B138DD"/>
    <w:rsid w:val="1996DEBB"/>
    <w:rsid w:val="1A702836"/>
    <w:rsid w:val="1BE6A265"/>
    <w:rsid w:val="1DDADE8E"/>
    <w:rsid w:val="21C18193"/>
    <w:rsid w:val="247EFE2A"/>
    <w:rsid w:val="25A8EAB7"/>
    <w:rsid w:val="260D2974"/>
    <w:rsid w:val="26195D37"/>
    <w:rsid w:val="26EED94D"/>
    <w:rsid w:val="26F69955"/>
    <w:rsid w:val="286786F8"/>
    <w:rsid w:val="2A691F89"/>
    <w:rsid w:val="2AFA3639"/>
    <w:rsid w:val="2B12BA98"/>
    <w:rsid w:val="2C71D2B0"/>
    <w:rsid w:val="2EB3FC3E"/>
    <w:rsid w:val="2FC35727"/>
    <w:rsid w:val="3090EC3C"/>
    <w:rsid w:val="3167899F"/>
    <w:rsid w:val="3306211F"/>
    <w:rsid w:val="3369E5A0"/>
    <w:rsid w:val="3495C0B6"/>
    <w:rsid w:val="358B1817"/>
    <w:rsid w:val="36382D2E"/>
    <w:rsid w:val="369416A1"/>
    <w:rsid w:val="36D54A74"/>
    <w:rsid w:val="374A1DE9"/>
    <w:rsid w:val="37886D39"/>
    <w:rsid w:val="379ADE78"/>
    <w:rsid w:val="39F037C2"/>
    <w:rsid w:val="3A87F933"/>
    <w:rsid w:val="3B066FCD"/>
    <w:rsid w:val="3BB285AD"/>
    <w:rsid w:val="3C72F0E9"/>
    <w:rsid w:val="3D444E48"/>
    <w:rsid w:val="3E73642C"/>
    <w:rsid w:val="3EAF9667"/>
    <w:rsid w:val="4118691E"/>
    <w:rsid w:val="41CBA912"/>
    <w:rsid w:val="42328179"/>
    <w:rsid w:val="4313D691"/>
    <w:rsid w:val="4313EF15"/>
    <w:rsid w:val="4496FB80"/>
    <w:rsid w:val="44AE1180"/>
    <w:rsid w:val="4697760D"/>
    <w:rsid w:val="47100059"/>
    <w:rsid w:val="4CDE9E82"/>
    <w:rsid w:val="4D588D3C"/>
    <w:rsid w:val="4E65C506"/>
    <w:rsid w:val="4F9D4562"/>
    <w:rsid w:val="50424A22"/>
    <w:rsid w:val="5198096B"/>
    <w:rsid w:val="5278C10B"/>
    <w:rsid w:val="52D24D43"/>
    <w:rsid w:val="530B9E01"/>
    <w:rsid w:val="5514DFB0"/>
    <w:rsid w:val="57DAEC5D"/>
    <w:rsid w:val="587EB0F5"/>
    <w:rsid w:val="5C68E297"/>
    <w:rsid w:val="5E47EA26"/>
    <w:rsid w:val="5FDC09FF"/>
    <w:rsid w:val="60B0C349"/>
    <w:rsid w:val="613A4D48"/>
    <w:rsid w:val="6163B462"/>
    <w:rsid w:val="61C564FC"/>
    <w:rsid w:val="63258E91"/>
    <w:rsid w:val="633E5FF9"/>
    <w:rsid w:val="6359354A"/>
    <w:rsid w:val="65340529"/>
    <w:rsid w:val="67A9E79C"/>
    <w:rsid w:val="6BBD7CA2"/>
    <w:rsid w:val="6F7013A2"/>
    <w:rsid w:val="6F7F9C77"/>
    <w:rsid w:val="709F50D8"/>
    <w:rsid w:val="73EBEC82"/>
    <w:rsid w:val="73F7E42B"/>
    <w:rsid w:val="760B64DB"/>
    <w:rsid w:val="766F02F6"/>
    <w:rsid w:val="783EDC7D"/>
    <w:rsid w:val="789577C7"/>
    <w:rsid w:val="79332851"/>
    <w:rsid w:val="794A745B"/>
    <w:rsid w:val="79F34C5E"/>
    <w:rsid w:val="7A454DB2"/>
    <w:rsid w:val="7AB23DD2"/>
    <w:rsid w:val="7B56AB38"/>
    <w:rsid w:val="7CFE399C"/>
    <w:rsid w:val="7D3623A1"/>
    <w:rsid w:val="7EE1DA3B"/>
    <w:rsid w:val="7EEF187D"/>
    <w:rsid w:val="7EFA7435"/>
    <w:rsid w:val="7FCEBF52"/>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1308EC7F-BC36-497D-ADB0-4A91EB4C97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Heading1">
    <w:name w:val="heading 1"/>
    <w:basedOn w:val="CETHeading1"/>
    <w:next w:val="Normal"/>
    <w:link w:val="Heading1Char"/>
    <w:uiPriority w:val="9"/>
    <w:rsid w:val="004F5E36"/>
    <w:pPr>
      <w:tabs>
        <w:tab w:val="right" w:pos="7100"/>
      </w:tabs>
      <w:jc w:val="both"/>
      <w:outlineLvl w:val="0"/>
    </w:pPr>
    <w:rPr>
      <w:lang w:val="en-GB"/>
    </w:rPr>
  </w:style>
  <w:style w:type="paragraph" w:styleId="Heading2">
    <w:name w:val="heading 2"/>
    <w:basedOn w:val="Normal"/>
    <w:next w:val="Normal"/>
    <w:link w:val="Heading2Ch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4E1E1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leSimple1">
    <w:name w:val="Table Simple 1"/>
    <w:basedOn w:val="Table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9E788A"/>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4E1E1F"/>
    <w:rPr>
      <w:rFonts w:ascii="Arial" w:eastAsia="Times New Roman" w:hAnsi="Arial" w:cs="Times New Roman"/>
      <w:b/>
      <w:sz w:val="18"/>
      <w:szCs w:val="20"/>
      <w:lang w:val="en-US"/>
    </w:rPr>
  </w:style>
  <w:style w:type="character" w:customStyle="1" w:styleId="CETCaptionCarattere">
    <w:name w:val="CET Caption Carattere"/>
    <w:link w:val="CETCaption"/>
    <w:rsid w:val="009E788A"/>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CommentReference">
    <w:name w:val="annotation reference"/>
    <w:basedOn w:val="DefaultParagraphFont"/>
    <w:uiPriority w:val="99"/>
    <w:semiHidden/>
    <w:unhideWhenUsed/>
    <w:rsid w:val="004577FE"/>
    <w:rPr>
      <w:sz w:val="16"/>
      <w:szCs w:val="16"/>
    </w:rPr>
  </w:style>
  <w:style w:type="paragraph" w:styleId="BalloonText">
    <w:name w:val="Balloon Text"/>
    <w:basedOn w:val="Normal"/>
    <w:link w:val="BalloonTextChar"/>
    <w:uiPriority w:val="99"/>
    <w:semiHidden/>
    <w:unhideWhenUsed/>
    <w:rsid w:val="000D34B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34BE"/>
    <w:rPr>
      <w:rFonts w:ascii="Tahoma" w:hAnsi="Tahoma" w:cs="Tahoma"/>
      <w:sz w:val="16"/>
      <w:szCs w:val="16"/>
    </w:rPr>
  </w:style>
  <w:style w:type="paragraph" w:styleId="Bibliography">
    <w:name w:val="Bibliography"/>
    <w:basedOn w:val="CETReferencetext"/>
    <w:uiPriority w:val="37"/>
    <w:unhideWhenUsed/>
    <w:rsid w:val="00631B33"/>
    <w:pPr>
      <w:spacing w:line="240" w:lineRule="auto"/>
      <w:ind w:left="720" w:hanging="720"/>
    </w:pPr>
  </w:style>
  <w:style w:type="paragraph" w:styleId="BodyText2">
    <w:name w:val="Body Text 2"/>
    <w:basedOn w:val="Normal"/>
    <w:link w:val="BodyText2Char"/>
    <w:uiPriority w:val="99"/>
    <w:semiHidden/>
    <w:unhideWhenUsed/>
    <w:rsid w:val="0003148D"/>
    <w:pPr>
      <w:spacing w:after="120" w:line="480" w:lineRule="auto"/>
    </w:pPr>
  </w:style>
  <w:style w:type="character" w:customStyle="1" w:styleId="BodyText2Char">
    <w:name w:val="Body Text 2 Char"/>
    <w:basedOn w:val="DefaultParagraphFont"/>
    <w:link w:val="BodyText2"/>
    <w:uiPriority w:val="99"/>
    <w:semiHidden/>
    <w:rsid w:val="0003148D"/>
  </w:style>
  <w:style w:type="paragraph" w:styleId="BodyText3">
    <w:name w:val="Body Text 3"/>
    <w:basedOn w:val="Normal"/>
    <w:link w:val="BodyText3Char"/>
    <w:uiPriority w:val="99"/>
    <w:semiHidden/>
    <w:unhideWhenUsed/>
    <w:rsid w:val="0003148D"/>
    <w:pPr>
      <w:spacing w:after="120"/>
    </w:pPr>
    <w:rPr>
      <w:sz w:val="16"/>
      <w:szCs w:val="16"/>
    </w:rPr>
  </w:style>
  <w:style w:type="character" w:customStyle="1" w:styleId="BodyText3Char">
    <w:name w:val="Body Text 3 Char"/>
    <w:basedOn w:val="DefaultParagraphFont"/>
    <w:link w:val="BodyText3"/>
    <w:uiPriority w:val="99"/>
    <w:semiHidden/>
    <w:rsid w:val="0003148D"/>
    <w:rPr>
      <w:sz w:val="16"/>
      <w:szCs w:val="16"/>
    </w:rPr>
  </w:style>
  <w:style w:type="paragraph" w:styleId="BodyText">
    <w:name w:val="Body Text"/>
    <w:basedOn w:val="Normal"/>
    <w:link w:val="BodyTextChar"/>
    <w:uiPriority w:val="99"/>
    <w:semiHidden/>
    <w:unhideWhenUsed/>
    <w:rsid w:val="0003148D"/>
    <w:pPr>
      <w:spacing w:after="120"/>
    </w:pPr>
  </w:style>
  <w:style w:type="character" w:customStyle="1" w:styleId="BodyTextChar">
    <w:name w:val="Body Text Char"/>
    <w:basedOn w:val="DefaultParagraphFont"/>
    <w:link w:val="BodyText"/>
    <w:uiPriority w:val="99"/>
    <w:semiHidden/>
    <w:rsid w:val="0003148D"/>
  </w:style>
  <w:style w:type="paragraph" w:styleId="Date">
    <w:name w:val="Date"/>
    <w:basedOn w:val="Normal"/>
    <w:next w:val="Normal"/>
    <w:link w:val="DateChar"/>
    <w:uiPriority w:val="99"/>
    <w:semiHidden/>
    <w:unhideWhenUsed/>
    <w:rsid w:val="0003148D"/>
  </w:style>
  <w:style w:type="character" w:customStyle="1" w:styleId="DateChar">
    <w:name w:val="Date Char"/>
    <w:basedOn w:val="DefaultParagraphFont"/>
    <w:link w:val="Date"/>
    <w:uiPriority w:val="99"/>
    <w:semiHidden/>
    <w:rsid w:val="0003148D"/>
  </w:style>
  <w:style w:type="paragraph" w:styleId="Caption">
    <w:name w:val="caption"/>
    <w:basedOn w:val="Normal"/>
    <w:next w:val="Normal"/>
    <w:uiPriority w:val="35"/>
    <w:semiHidden/>
    <w:unhideWhenUsed/>
    <w:qFormat/>
    <w:rsid w:val="0003148D"/>
    <w:pPr>
      <w:spacing w:line="240" w:lineRule="auto"/>
    </w:pPr>
    <w:rPr>
      <w:b/>
      <w:bCs/>
      <w:color w:val="4F81BD" w:themeColor="accent1"/>
      <w:szCs w:val="18"/>
    </w:rPr>
  </w:style>
  <w:style w:type="paragraph" w:styleId="List">
    <w:name w:val="List"/>
    <w:basedOn w:val="Normal"/>
    <w:uiPriority w:val="99"/>
    <w:semiHidden/>
    <w:unhideWhenUsed/>
    <w:rsid w:val="0003148D"/>
    <w:pPr>
      <w:ind w:left="283" w:hanging="283"/>
      <w:contextualSpacing/>
    </w:pPr>
  </w:style>
  <w:style w:type="paragraph" w:styleId="List2">
    <w:name w:val="List 2"/>
    <w:basedOn w:val="Normal"/>
    <w:uiPriority w:val="99"/>
    <w:semiHidden/>
    <w:unhideWhenUsed/>
    <w:rsid w:val="0003148D"/>
    <w:pPr>
      <w:ind w:left="566" w:hanging="283"/>
      <w:contextualSpacing/>
    </w:pPr>
  </w:style>
  <w:style w:type="paragraph" w:styleId="List3">
    <w:name w:val="List 3"/>
    <w:basedOn w:val="Normal"/>
    <w:uiPriority w:val="99"/>
    <w:semiHidden/>
    <w:unhideWhenUsed/>
    <w:rsid w:val="0003148D"/>
    <w:pPr>
      <w:ind w:left="849" w:hanging="283"/>
      <w:contextualSpacing/>
    </w:pPr>
  </w:style>
  <w:style w:type="paragraph" w:styleId="List4">
    <w:name w:val="List 4"/>
    <w:basedOn w:val="Normal"/>
    <w:uiPriority w:val="99"/>
    <w:semiHidden/>
    <w:unhideWhenUsed/>
    <w:rsid w:val="0003148D"/>
    <w:pPr>
      <w:ind w:left="1132" w:hanging="283"/>
      <w:contextualSpacing/>
    </w:pPr>
  </w:style>
  <w:style w:type="paragraph" w:styleId="List5">
    <w:name w:val="List 5"/>
    <w:basedOn w:val="Normal"/>
    <w:uiPriority w:val="99"/>
    <w:semiHidden/>
    <w:unhideWhenUsed/>
    <w:rsid w:val="0003148D"/>
    <w:pPr>
      <w:ind w:left="1415" w:hanging="283"/>
      <w:contextualSpacing/>
    </w:pPr>
  </w:style>
  <w:style w:type="paragraph" w:styleId="ListContinue">
    <w:name w:val="List Continue"/>
    <w:basedOn w:val="Normal"/>
    <w:uiPriority w:val="99"/>
    <w:semiHidden/>
    <w:unhideWhenUsed/>
    <w:rsid w:val="0003148D"/>
    <w:pPr>
      <w:spacing w:after="120"/>
      <w:ind w:left="283"/>
      <w:contextualSpacing/>
    </w:pPr>
  </w:style>
  <w:style w:type="paragraph" w:styleId="ListContinue2">
    <w:name w:val="List Continue 2"/>
    <w:basedOn w:val="Normal"/>
    <w:uiPriority w:val="99"/>
    <w:semiHidden/>
    <w:unhideWhenUsed/>
    <w:rsid w:val="0003148D"/>
    <w:pPr>
      <w:spacing w:after="120"/>
      <w:ind w:left="566"/>
      <w:contextualSpacing/>
    </w:pPr>
  </w:style>
  <w:style w:type="paragraph" w:styleId="ListContinue3">
    <w:name w:val="List Continue 3"/>
    <w:basedOn w:val="Normal"/>
    <w:uiPriority w:val="99"/>
    <w:semiHidden/>
    <w:unhideWhenUsed/>
    <w:rsid w:val="0003148D"/>
    <w:pPr>
      <w:spacing w:after="120"/>
      <w:ind w:left="849"/>
      <w:contextualSpacing/>
    </w:pPr>
  </w:style>
  <w:style w:type="paragraph" w:styleId="ListContinue4">
    <w:name w:val="List Continue 4"/>
    <w:basedOn w:val="Normal"/>
    <w:uiPriority w:val="99"/>
    <w:semiHidden/>
    <w:unhideWhenUsed/>
    <w:rsid w:val="0003148D"/>
    <w:pPr>
      <w:spacing w:after="120"/>
      <w:ind w:left="1132"/>
      <w:contextualSpacing/>
    </w:pPr>
  </w:style>
  <w:style w:type="paragraph" w:styleId="ListContinue5">
    <w:name w:val="List Continue 5"/>
    <w:basedOn w:val="Normal"/>
    <w:uiPriority w:val="99"/>
    <w:semiHidden/>
    <w:unhideWhenUsed/>
    <w:rsid w:val="0003148D"/>
    <w:pPr>
      <w:spacing w:after="120"/>
      <w:ind w:left="1415"/>
      <w:contextualSpacing/>
    </w:pPr>
  </w:style>
  <w:style w:type="paragraph" w:styleId="Signature">
    <w:name w:val="Signature"/>
    <w:basedOn w:val="Normal"/>
    <w:link w:val="SignatureChar"/>
    <w:uiPriority w:val="99"/>
    <w:semiHidden/>
    <w:unhideWhenUsed/>
    <w:rsid w:val="0003148D"/>
    <w:pPr>
      <w:spacing w:line="240" w:lineRule="auto"/>
      <w:ind w:left="4252"/>
    </w:pPr>
  </w:style>
  <w:style w:type="character" w:customStyle="1" w:styleId="SignatureChar">
    <w:name w:val="Signature Char"/>
    <w:basedOn w:val="DefaultParagraphFont"/>
    <w:link w:val="Signature"/>
    <w:uiPriority w:val="99"/>
    <w:semiHidden/>
    <w:rsid w:val="0003148D"/>
  </w:style>
  <w:style w:type="paragraph" w:styleId="E-mailSignature">
    <w:name w:val="E-mail Signature"/>
    <w:basedOn w:val="Normal"/>
    <w:link w:val="E-mailSignatureChar"/>
    <w:uiPriority w:val="99"/>
    <w:semiHidden/>
    <w:unhideWhenUsed/>
    <w:rsid w:val="0003148D"/>
    <w:pPr>
      <w:spacing w:line="240" w:lineRule="auto"/>
    </w:pPr>
  </w:style>
  <w:style w:type="character" w:customStyle="1" w:styleId="E-mailSignatureChar">
    <w:name w:val="E-mail Signature Char"/>
    <w:basedOn w:val="DefaultParagraphFont"/>
    <w:link w:val="E-mailSignature"/>
    <w:uiPriority w:val="99"/>
    <w:semiHidden/>
    <w:rsid w:val="0003148D"/>
  </w:style>
  <w:style w:type="paragraph" w:styleId="Salutation">
    <w:name w:val="Salutation"/>
    <w:basedOn w:val="Normal"/>
    <w:next w:val="Normal"/>
    <w:link w:val="SalutationChar"/>
    <w:uiPriority w:val="99"/>
    <w:semiHidden/>
    <w:unhideWhenUsed/>
    <w:rsid w:val="0003148D"/>
  </w:style>
  <w:style w:type="character" w:customStyle="1" w:styleId="SalutationChar">
    <w:name w:val="Salutation Char"/>
    <w:basedOn w:val="DefaultParagraphFont"/>
    <w:link w:val="Salutation"/>
    <w:uiPriority w:val="99"/>
    <w:semiHidden/>
    <w:rsid w:val="0003148D"/>
  </w:style>
  <w:style w:type="paragraph" w:styleId="Closing">
    <w:name w:val="Closing"/>
    <w:basedOn w:val="Normal"/>
    <w:link w:val="ClosingChar"/>
    <w:uiPriority w:val="99"/>
    <w:semiHidden/>
    <w:unhideWhenUsed/>
    <w:rsid w:val="0003148D"/>
    <w:pPr>
      <w:spacing w:line="240" w:lineRule="auto"/>
      <w:ind w:left="4252"/>
    </w:pPr>
  </w:style>
  <w:style w:type="character" w:customStyle="1" w:styleId="ClosingChar">
    <w:name w:val="Closing Char"/>
    <w:basedOn w:val="DefaultParagraphFont"/>
    <w:link w:val="Closing"/>
    <w:uiPriority w:val="99"/>
    <w:semiHidden/>
    <w:rsid w:val="0003148D"/>
  </w:style>
  <w:style w:type="paragraph" w:styleId="Index1">
    <w:name w:val="index 1"/>
    <w:basedOn w:val="Normal"/>
    <w:next w:val="Normal"/>
    <w:autoRedefine/>
    <w:uiPriority w:val="99"/>
    <w:semiHidden/>
    <w:unhideWhenUsed/>
    <w:rsid w:val="0003148D"/>
    <w:pPr>
      <w:spacing w:line="240" w:lineRule="auto"/>
      <w:ind w:left="220" w:hanging="220"/>
    </w:pPr>
  </w:style>
  <w:style w:type="paragraph" w:styleId="Index2">
    <w:name w:val="index 2"/>
    <w:basedOn w:val="Normal"/>
    <w:next w:val="Normal"/>
    <w:autoRedefine/>
    <w:uiPriority w:val="99"/>
    <w:semiHidden/>
    <w:unhideWhenUsed/>
    <w:rsid w:val="0003148D"/>
    <w:pPr>
      <w:spacing w:line="240" w:lineRule="auto"/>
      <w:ind w:left="440" w:hanging="220"/>
    </w:pPr>
  </w:style>
  <w:style w:type="paragraph" w:styleId="Index3">
    <w:name w:val="index 3"/>
    <w:basedOn w:val="Normal"/>
    <w:next w:val="Normal"/>
    <w:autoRedefine/>
    <w:uiPriority w:val="99"/>
    <w:semiHidden/>
    <w:unhideWhenUsed/>
    <w:rsid w:val="0003148D"/>
    <w:pPr>
      <w:spacing w:line="240" w:lineRule="auto"/>
      <w:ind w:left="660" w:hanging="220"/>
    </w:pPr>
  </w:style>
  <w:style w:type="paragraph" w:styleId="Index4">
    <w:name w:val="index 4"/>
    <w:basedOn w:val="Normal"/>
    <w:next w:val="Normal"/>
    <w:autoRedefine/>
    <w:uiPriority w:val="99"/>
    <w:semiHidden/>
    <w:unhideWhenUsed/>
    <w:rsid w:val="0003148D"/>
    <w:pPr>
      <w:spacing w:line="240" w:lineRule="auto"/>
      <w:ind w:left="880" w:hanging="220"/>
    </w:pPr>
  </w:style>
  <w:style w:type="paragraph" w:styleId="Index5">
    <w:name w:val="index 5"/>
    <w:basedOn w:val="Normal"/>
    <w:next w:val="Normal"/>
    <w:autoRedefine/>
    <w:uiPriority w:val="99"/>
    <w:semiHidden/>
    <w:unhideWhenUsed/>
    <w:rsid w:val="0003148D"/>
    <w:pPr>
      <w:spacing w:line="240" w:lineRule="auto"/>
      <w:ind w:left="1100" w:hanging="220"/>
    </w:pPr>
  </w:style>
  <w:style w:type="paragraph" w:styleId="Index6">
    <w:name w:val="index 6"/>
    <w:basedOn w:val="Normal"/>
    <w:next w:val="Normal"/>
    <w:autoRedefine/>
    <w:uiPriority w:val="99"/>
    <w:semiHidden/>
    <w:unhideWhenUsed/>
    <w:rsid w:val="0003148D"/>
    <w:pPr>
      <w:spacing w:line="240" w:lineRule="auto"/>
      <w:ind w:left="1320" w:hanging="220"/>
    </w:pPr>
  </w:style>
  <w:style w:type="paragraph" w:styleId="Index7">
    <w:name w:val="index 7"/>
    <w:basedOn w:val="Normal"/>
    <w:next w:val="Normal"/>
    <w:autoRedefine/>
    <w:uiPriority w:val="99"/>
    <w:semiHidden/>
    <w:unhideWhenUsed/>
    <w:rsid w:val="0003148D"/>
    <w:pPr>
      <w:spacing w:line="240" w:lineRule="auto"/>
      <w:ind w:left="1540" w:hanging="220"/>
    </w:pPr>
  </w:style>
  <w:style w:type="paragraph" w:styleId="Index8">
    <w:name w:val="index 8"/>
    <w:basedOn w:val="Normal"/>
    <w:next w:val="Normal"/>
    <w:autoRedefine/>
    <w:uiPriority w:val="99"/>
    <w:semiHidden/>
    <w:unhideWhenUsed/>
    <w:rsid w:val="0003148D"/>
    <w:pPr>
      <w:spacing w:line="240" w:lineRule="auto"/>
      <w:ind w:left="1760" w:hanging="220"/>
    </w:pPr>
  </w:style>
  <w:style w:type="paragraph" w:styleId="Index9">
    <w:name w:val="index 9"/>
    <w:basedOn w:val="Normal"/>
    <w:next w:val="Normal"/>
    <w:autoRedefine/>
    <w:uiPriority w:val="99"/>
    <w:semiHidden/>
    <w:unhideWhenUsed/>
    <w:rsid w:val="0003148D"/>
    <w:pPr>
      <w:spacing w:line="240" w:lineRule="auto"/>
      <w:ind w:left="1980" w:hanging="220"/>
    </w:pPr>
  </w:style>
  <w:style w:type="paragraph" w:styleId="TableofFigures">
    <w:name w:val="table of figures"/>
    <w:basedOn w:val="Normal"/>
    <w:next w:val="Normal"/>
    <w:uiPriority w:val="99"/>
    <w:semiHidden/>
    <w:unhideWhenUsed/>
    <w:rsid w:val="0003148D"/>
  </w:style>
  <w:style w:type="paragraph" w:styleId="TableofAuthorities">
    <w:name w:val="table of authorities"/>
    <w:basedOn w:val="Normal"/>
    <w:next w:val="Normal"/>
    <w:uiPriority w:val="99"/>
    <w:semiHidden/>
    <w:unhideWhenUsed/>
    <w:rsid w:val="0003148D"/>
    <w:pPr>
      <w:ind w:left="220" w:hanging="220"/>
    </w:pPr>
  </w:style>
  <w:style w:type="paragraph" w:styleId="EnvelopeAddress">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HTMLAddress">
    <w:name w:val="HTML Address"/>
    <w:basedOn w:val="Normal"/>
    <w:link w:val="HTMLAddressChar"/>
    <w:uiPriority w:val="99"/>
    <w:semiHidden/>
    <w:unhideWhenUsed/>
    <w:rsid w:val="0003148D"/>
    <w:pPr>
      <w:spacing w:line="240" w:lineRule="auto"/>
    </w:pPr>
    <w:rPr>
      <w:i/>
      <w:iCs/>
    </w:rPr>
  </w:style>
  <w:style w:type="character" w:customStyle="1" w:styleId="HTMLAddressChar">
    <w:name w:val="HTML Address Char"/>
    <w:basedOn w:val="DefaultParagraphFont"/>
    <w:link w:val="HTMLAddress"/>
    <w:uiPriority w:val="99"/>
    <w:semiHidden/>
    <w:rsid w:val="0003148D"/>
    <w:rPr>
      <w:i/>
      <w:iCs/>
    </w:rPr>
  </w:style>
  <w:style w:type="paragraph" w:styleId="EnvelopeReturn">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MessageHeader">
    <w:name w:val="Message Header"/>
    <w:basedOn w:val="Normal"/>
    <w:link w:val="MessageHeaderCh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03148D"/>
    <w:rPr>
      <w:rFonts w:asciiTheme="majorHAnsi" w:eastAsiaTheme="majorEastAsia" w:hAnsiTheme="majorHAnsi" w:cstheme="majorBidi"/>
      <w:sz w:val="24"/>
      <w:szCs w:val="24"/>
      <w:shd w:val="pct20" w:color="auto" w:fill="auto"/>
    </w:rPr>
  </w:style>
  <w:style w:type="paragraph" w:styleId="NoteHeading">
    <w:name w:val="Note Heading"/>
    <w:basedOn w:val="Normal"/>
    <w:next w:val="Normal"/>
    <w:link w:val="NoteHeadingChar"/>
    <w:uiPriority w:val="99"/>
    <w:semiHidden/>
    <w:unhideWhenUsed/>
    <w:rsid w:val="0003148D"/>
    <w:pPr>
      <w:spacing w:line="240" w:lineRule="auto"/>
    </w:pPr>
  </w:style>
  <w:style w:type="character" w:customStyle="1" w:styleId="NoteHeadingChar">
    <w:name w:val="Note Heading Char"/>
    <w:basedOn w:val="DefaultParagraphFont"/>
    <w:link w:val="NoteHeading"/>
    <w:uiPriority w:val="99"/>
    <w:semiHidden/>
    <w:rsid w:val="0003148D"/>
  </w:style>
  <w:style w:type="paragraph" w:styleId="DocumentMap">
    <w:name w:val="Document Map"/>
    <w:basedOn w:val="Normal"/>
    <w:link w:val="DocumentMapChar"/>
    <w:uiPriority w:val="99"/>
    <w:semiHidden/>
    <w:unhideWhenUsed/>
    <w:rsid w:val="0003148D"/>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3148D"/>
    <w:rPr>
      <w:rFonts w:ascii="Tahoma" w:hAnsi="Tahoma" w:cs="Tahoma"/>
      <w:sz w:val="16"/>
      <w:szCs w:val="16"/>
    </w:rPr>
  </w:style>
  <w:style w:type="paragraph" w:styleId="NormalWeb">
    <w:name w:val="Normal (Web)"/>
    <w:basedOn w:val="Normal"/>
    <w:uiPriority w:val="99"/>
    <w:unhideWhenUsed/>
    <w:rsid w:val="0003148D"/>
    <w:rPr>
      <w:sz w:val="24"/>
      <w:szCs w:val="24"/>
    </w:rPr>
  </w:style>
  <w:style w:type="paragraph" w:styleId="ListNumber">
    <w:name w:val="List Number"/>
    <w:basedOn w:val="Normal"/>
    <w:uiPriority w:val="99"/>
    <w:semiHidden/>
    <w:unhideWhenUsed/>
    <w:rsid w:val="0003148D"/>
    <w:pPr>
      <w:numPr>
        <w:numId w:val="2"/>
      </w:numPr>
      <w:contextualSpacing/>
    </w:pPr>
  </w:style>
  <w:style w:type="paragraph" w:styleId="ListNumber2">
    <w:name w:val="List Number 2"/>
    <w:basedOn w:val="Normal"/>
    <w:uiPriority w:val="99"/>
    <w:semiHidden/>
    <w:unhideWhenUsed/>
    <w:rsid w:val="0003148D"/>
    <w:pPr>
      <w:numPr>
        <w:numId w:val="3"/>
      </w:numPr>
      <w:contextualSpacing/>
    </w:pPr>
  </w:style>
  <w:style w:type="paragraph" w:styleId="ListNumber3">
    <w:name w:val="List Number 3"/>
    <w:basedOn w:val="Normal"/>
    <w:uiPriority w:val="99"/>
    <w:semiHidden/>
    <w:unhideWhenUsed/>
    <w:rsid w:val="0003148D"/>
    <w:pPr>
      <w:numPr>
        <w:numId w:val="4"/>
      </w:numPr>
      <w:contextualSpacing/>
    </w:pPr>
  </w:style>
  <w:style w:type="paragraph" w:styleId="ListNumber4">
    <w:name w:val="List Number 4"/>
    <w:basedOn w:val="Normal"/>
    <w:uiPriority w:val="99"/>
    <w:semiHidden/>
    <w:unhideWhenUsed/>
    <w:rsid w:val="0003148D"/>
    <w:pPr>
      <w:numPr>
        <w:numId w:val="5"/>
      </w:numPr>
      <w:contextualSpacing/>
    </w:pPr>
  </w:style>
  <w:style w:type="paragraph" w:styleId="ListNumber5">
    <w:name w:val="List Number 5"/>
    <w:basedOn w:val="Normal"/>
    <w:uiPriority w:val="99"/>
    <w:semiHidden/>
    <w:unhideWhenUsed/>
    <w:rsid w:val="0003148D"/>
    <w:pPr>
      <w:numPr>
        <w:numId w:val="6"/>
      </w:numPr>
      <w:contextualSpacing/>
    </w:pPr>
  </w:style>
  <w:style w:type="paragraph" w:styleId="HTMLPreformatted">
    <w:name w:val="HTML Preformatted"/>
    <w:basedOn w:val="Normal"/>
    <w:link w:val="HTMLPreformattedChar"/>
    <w:uiPriority w:val="99"/>
    <w:semiHidden/>
    <w:unhideWhenUsed/>
    <w:rsid w:val="0003148D"/>
    <w:pPr>
      <w:spacing w:line="240" w:lineRule="auto"/>
    </w:pPr>
    <w:rPr>
      <w:rFonts w:ascii="Consolas" w:hAnsi="Consolas" w:cs="Consolas"/>
    </w:rPr>
  </w:style>
  <w:style w:type="character" w:customStyle="1" w:styleId="HTMLPreformattedChar">
    <w:name w:val="HTML Preformatted Char"/>
    <w:basedOn w:val="DefaultParagraphFont"/>
    <w:link w:val="HTMLPreformatted"/>
    <w:uiPriority w:val="99"/>
    <w:semiHidden/>
    <w:rsid w:val="0003148D"/>
    <w:rPr>
      <w:rFonts w:ascii="Consolas" w:hAnsi="Consolas" w:cs="Consolas"/>
      <w:sz w:val="20"/>
      <w:szCs w:val="20"/>
    </w:rPr>
  </w:style>
  <w:style w:type="paragraph" w:styleId="BodyTextFirstIndent">
    <w:name w:val="Body Text First Indent"/>
    <w:basedOn w:val="BodyText"/>
    <w:link w:val="BodyTextFirstIndentChar"/>
    <w:uiPriority w:val="99"/>
    <w:semiHidden/>
    <w:unhideWhenUsed/>
    <w:rsid w:val="0003148D"/>
    <w:pPr>
      <w:spacing w:after="200"/>
      <w:ind w:firstLine="360"/>
    </w:pPr>
  </w:style>
  <w:style w:type="character" w:customStyle="1" w:styleId="BodyTextFirstIndentChar">
    <w:name w:val="Body Text First Indent Char"/>
    <w:basedOn w:val="BodyTextChar"/>
    <w:link w:val="BodyTextFirstIndent"/>
    <w:uiPriority w:val="99"/>
    <w:semiHidden/>
    <w:rsid w:val="0003148D"/>
  </w:style>
  <w:style w:type="paragraph" w:styleId="BodyTextIndent">
    <w:name w:val="Body Text Indent"/>
    <w:basedOn w:val="Normal"/>
    <w:link w:val="BodyTextIndentChar"/>
    <w:uiPriority w:val="99"/>
    <w:semiHidden/>
    <w:unhideWhenUsed/>
    <w:rsid w:val="0003148D"/>
    <w:pPr>
      <w:spacing w:after="120"/>
      <w:ind w:left="283"/>
    </w:pPr>
  </w:style>
  <w:style w:type="character" w:customStyle="1" w:styleId="BodyTextIndentChar">
    <w:name w:val="Body Text Indent Char"/>
    <w:basedOn w:val="DefaultParagraphFont"/>
    <w:link w:val="BodyTextIndent"/>
    <w:uiPriority w:val="99"/>
    <w:semiHidden/>
    <w:rsid w:val="0003148D"/>
  </w:style>
  <w:style w:type="paragraph" w:styleId="BodyTextFirstIndent2">
    <w:name w:val="Body Text First Indent 2"/>
    <w:basedOn w:val="BodyTextIndent"/>
    <w:link w:val="BodyTextFirstIndent2Char"/>
    <w:uiPriority w:val="99"/>
    <w:semiHidden/>
    <w:unhideWhenUsed/>
    <w:rsid w:val="0003148D"/>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03148D"/>
  </w:style>
  <w:style w:type="paragraph" w:styleId="ListBullet">
    <w:name w:val="List Bullet"/>
    <w:basedOn w:val="Normal"/>
    <w:uiPriority w:val="99"/>
    <w:semiHidden/>
    <w:unhideWhenUsed/>
    <w:rsid w:val="0003148D"/>
    <w:pPr>
      <w:numPr>
        <w:numId w:val="7"/>
      </w:numPr>
      <w:contextualSpacing/>
    </w:pPr>
  </w:style>
  <w:style w:type="paragraph" w:styleId="ListBullet2">
    <w:name w:val="List Bullet 2"/>
    <w:basedOn w:val="Normal"/>
    <w:uiPriority w:val="99"/>
    <w:semiHidden/>
    <w:unhideWhenUsed/>
    <w:rsid w:val="0003148D"/>
    <w:pPr>
      <w:numPr>
        <w:numId w:val="8"/>
      </w:numPr>
      <w:contextualSpacing/>
    </w:pPr>
  </w:style>
  <w:style w:type="paragraph" w:styleId="ListBullet3">
    <w:name w:val="List Bullet 3"/>
    <w:basedOn w:val="Normal"/>
    <w:uiPriority w:val="99"/>
    <w:semiHidden/>
    <w:unhideWhenUsed/>
    <w:rsid w:val="0003148D"/>
    <w:pPr>
      <w:numPr>
        <w:numId w:val="9"/>
      </w:numPr>
      <w:contextualSpacing/>
    </w:pPr>
  </w:style>
  <w:style w:type="paragraph" w:styleId="ListBullet4">
    <w:name w:val="List Bullet 4"/>
    <w:basedOn w:val="Normal"/>
    <w:uiPriority w:val="99"/>
    <w:semiHidden/>
    <w:unhideWhenUsed/>
    <w:rsid w:val="0003148D"/>
    <w:pPr>
      <w:numPr>
        <w:numId w:val="10"/>
      </w:numPr>
      <w:contextualSpacing/>
    </w:pPr>
  </w:style>
  <w:style w:type="paragraph" w:styleId="ListBullet5">
    <w:name w:val="List Bullet 5"/>
    <w:basedOn w:val="Normal"/>
    <w:uiPriority w:val="99"/>
    <w:semiHidden/>
    <w:unhideWhenUsed/>
    <w:rsid w:val="0003148D"/>
    <w:pPr>
      <w:numPr>
        <w:numId w:val="11"/>
      </w:numPr>
      <w:contextualSpacing/>
    </w:pPr>
  </w:style>
  <w:style w:type="paragraph" w:styleId="BodyTextIndent2">
    <w:name w:val="Body Text Indent 2"/>
    <w:basedOn w:val="Normal"/>
    <w:link w:val="BodyTextIndent2Char"/>
    <w:uiPriority w:val="99"/>
    <w:semiHidden/>
    <w:unhideWhenUsed/>
    <w:rsid w:val="0003148D"/>
    <w:pPr>
      <w:spacing w:after="120" w:line="480" w:lineRule="auto"/>
      <w:ind w:left="283"/>
    </w:pPr>
  </w:style>
  <w:style w:type="character" w:customStyle="1" w:styleId="BodyTextIndent2Char">
    <w:name w:val="Body Text Indent 2 Char"/>
    <w:basedOn w:val="DefaultParagraphFont"/>
    <w:link w:val="BodyTextIndent2"/>
    <w:uiPriority w:val="99"/>
    <w:semiHidden/>
    <w:rsid w:val="0003148D"/>
  </w:style>
  <w:style w:type="paragraph" w:styleId="BodyTextIndent3">
    <w:name w:val="Body Text Indent 3"/>
    <w:basedOn w:val="Normal"/>
    <w:link w:val="BodyTextIndent3Char"/>
    <w:uiPriority w:val="99"/>
    <w:semiHidden/>
    <w:unhideWhenUsed/>
    <w:rsid w:val="0003148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03148D"/>
    <w:rPr>
      <w:sz w:val="16"/>
      <w:szCs w:val="16"/>
    </w:rPr>
  </w:style>
  <w:style w:type="paragraph" w:styleId="NormalIndent">
    <w:name w:val="Normal Indent"/>
    <w:basedOn w:val="Normal"/>
    <w:uiPriority w:val="99"/>
    <w:semiHidden/>
    <w:unhideWhenUsed/>
    <w:rsid w:val="0003148D"/>
    <w:pPr>
      <w:ind w:left="720"/>
    </w:pPr>
  </w:style>
  <w:style w:type="paragraph" w:styleId="CommentText">
    <w:name w:val="annotation text"/>
    <w:basedOn w:val="Normal"/>
    <w:link w:val="CommentTextChar"/>
    <w:uiPriority w:val="99"/>
    <w:unhideWhenUsed/>
    <w:rsid w:val="0003148D"/>
    <w:pPr>
      <w:spacing w:line="240" w:lineRule="auto"/>
    </w:pPr>
  </w:style>
  <w:style w:type="character" w:customStyle="1" w:styleId="CommentTextChar">
    <w:name w:val="Comment Text Char"/>
    <w:basedOn w:val="DefaultParagraphFont"/>
    <w:link w:val="CommentText"/>
    <w:uiPriority w:val="99"/>
    <w:rsid w:val="0003148D"/>
    <w:rPr>
      <w:sz w:val="20"/>
      <w:szCs w:val="20"/>
    </w:rPr>
  </w:style>
  <w:style w:type="paragraph" w:styleId="CommentSubject">
    <w:name w:val="annotation subject"/>
    <w:basedOn w:val="CommentText"/>
    <w:next w:val="CommentText"/>
    <w:link w:val="CommentSubjectChar"/>
    <w:uiPriority w:val="99"/>
    <w:semiHidden/>
    <w:unhideWhenUsed/>
    <w:rsid w:val="0003148D"/>
    <w:rPr>
      <w:b/>
      <w:bCs/>
    </w:rPr>
  </w:style>
  <w:style w:type="character" w:customStyle="1" w:styleId="CommentSubjectChar">
    <w:name w:val="Comment Subject Char"/>
    <w:basedOn w:val="CommentTextChar"/>
    <w:link w:val="CommentSubject"/>
    <w:uiPriority w:val="99"/>
    <w:semiHidden/>
    <w:rsid w:val="0003148D"/>
    <w:rPr>
      <w:b/>
      <w:bCs/>
      <w:sz w:val="20"/>
      <w:szCs w:val="20"/>
    </w:rPr>
  </w:style>
  <w:style w:type="paragraph" w:styleId="TOC1">
    <w:name w:val="toc 1"/>
    <w:basedOn w:val="Normal"/>
    <w:next w:val="Normal"/>
    <w:autoRedefine/>
    <w:uiPriority w:val="39"/>
    <w:semiHidden/>
    <w:unhideWhenUsed/>
    <w:rsid w:val="0003148D"/>
    <w:pPr>
      <w:spacing w:after="100"/>
    </w:pPr>
  </w:style>
  <w:style w:type="paragraph" w:styleId="TOC2">
    <w:name w:val="toc 2"/>
    <w:basedOn w:val="Normal"/>
    <w:next w:val="Normal"/>
    <w:autoRedefine/>
    <w:uiPriority w:val="39"/>
    <w:semiHidden/>
    <w:unhideWhenUsed/>
    <w:rsid w:val="0003148D"/>
    <w:pPr>
      <w:spacing w:after="100"/>
      <w:ind w:left="220"/>
    </w:pPr>
  </w:style>
  <w:style w:type="paragraph" w:styleId="TOC3">
    <w:name w:val="toc 3"/>
    <w:basedOn w:val="Normal"/>
    <w:next w:val="Normal"/>
    <w:autoRedefine/>
    <w:uiPriority w:val="39"/>
    <w:semiHidden/>
    <w:unhideWhenUsed/>
    <w:rsid w:val="0003148D"/>
    <w:pPr>
      <w:spacing w:after="100"/>
      <w:ind w:left="440"/>
    </w:pPr>
  </w:style>
  <w:style w:type="paragraph" w:styleId="TOC4">
    <w:name w:val="toc 4"/>
    <w:basedOn w:val="Normal"/>
    <w:next w:val="Normal"/>
    <w:autoRedefine/>
    <w:uiPriority w:val="39"/>
    <w:semiHidden/>
    <w:unhideWhenUsed/>
    <w:rsid w:val="0003148D"/>
    <w:pPr>
      <w:spacing w:after="100"/>
      <w:ind w:left="660"/>
    </w:pPr>
  </w:style>
  <w:style w:type="paragraph" w:styleId="TOC5">
    <w:name w:val="toc 5"/>
    <w:basedOn w:val="Normal"/>
    <w:next w:val="Normal"/>
    <w:autoRedefine/>
    <w:uiPriority w:val="39"/>
    <w:semiHidden/>
    <w:unhideWhenUsed/>
    <w:rsid w:val="0003148D"/>
    <w:pPr>
      <w:spacing w:after="100"/>
      <w:ind w:left="880"/>
    </w:pPr>
  </w:style>
  <w:style w:type="paragraph" w:styleId="TOC6">
    <w:name w:val="toc 6"/>
    <w:basedOn w:val="Normal"/>
    <w:next w:val="Normal"/>
    <w:autoRedefine/>
    <w:uiPriority w:val="39"/>
    <w:semiHidden/>
    <w:unhideWhenUsed/>
    <w:rsid w:val="0003148D"/>
    <w:pPr>
      <w:spacing w:after="100"/>
      <w:ind w:left="1100"/>
    </w:pPr>
  </w:style>
  <w:style w:type="paragraph" w:styleId="TOC7">
    <w:name w:val="toc 7"/>
    <w:basedOn w:val="Normal"/>
    <w:next w:val="Normal"/>
    <w:autoRedefine/>
    <w:uiPriority w:val="39"/>
    <w:semiHidden/>
    <w:unhideWhenUsed/>
    <w:rsid w:val="0003148D"/>
    <w:pPr>
      <w:spacing w:after="100"/>
      <w:ind w:left="1320"/>
    </w:pPr>
  </w:style>
  <w:style w:type="paragraph" w:styleId="TOC8">
    <w:name w:val="toc 8"/>
    <w:basedOn w:val="Normal"/>
    <w:next w:val="Normal"/>
    <w:autoRedefine/>
    <w:uiPriority w:val="39"/>
    <w:semiHidden/>
    <w:unhideWhenUsed/>
    <w:rsid w:val="0003148D"/>
    <w:pPr>
      <w:spacing w:after="100"/>
      <w:ind w:left="1540"/>
    </w:pPr>
  </w:style>
  <w:style w:type="paragraph" w:styleId="TOC9">
    <w:name w:val="toc 9"/>
    <w:basedOn w:val="Normal"/>
    <w:next w:val="Normal"/>
    <w:autoRedefine/>
    <w:uiPriority w:val="39"/>
    <w:semiHidden/>
    <w:unhideWhenUsed/>
    <w:rsid w:val="0003148D"/>
    <w:pPr>
      <w:spacing w:after="100"/>
      <w:ind w:left="1760"/>
    </w:pPr>
  </w:style>
  <w:style w:type="paragraph" w:styleId="BlockText">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MacroText">
    <w:name w:val="macro"/>
    <w:link w:val="MacroTextCh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03148D"/>
    <w:rPr>
      <w:rFonts w:ascii="Consolas" w:hAnsi="Consolas" w:cs="Consolas"/>
      <w:sz w:val="20"/>
      <w:szCs w:val="20"/>
    </w:rPr>
  </w:style>
  <w:style w:type="paragraph" w:styleId="PlainText">
    <w:name w:val="Plain Text"/>
    <w:basedOn w:val="Normal"/>
    <w:link w:val="PlainTextChar"/>
    <w:uiPriority w:val="99"/>
    <w:semiHidden/>
    <w:unhideWhenUsed/>
    <w:rsid w:val="0003148D"/>
    <w:pPr>
      <w:spacing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03148D"/>
    <w:rPr>
      <w:rFonts w:ascii="Consolas" w:hAnsi="Consolas" w:cs="Consolas"/>
      <w:sz w:val="21"/>
      <w:szCs w:val="21"/>
    </w:rPr>
  </w:style>
  <w:style w:type="paragraph" w:styleId="FootnoteText">
    <w:name w:val="footnote text"/>
    <w:basedOn w:val="Normal"/>
    <w:link w:val="FootnoteTextChar"/>
    <w:uiPriority w:val="99"/>
    <w:semiHidden/>
    <w:unhideWhenUsed/>
    <w:rsid w:val="0003148D"/>
    <w:pPr>
      <w:spacing w:line="240" w:lineRule="auto"/>
    </w:pPr>
  </w:style>
  <w:style w:type="character" w:customStyle="1" w:styleId="FootnoteTextChar">
    <w:name w:val="Footnote Text Char"/>
    <w:basedOn w:val="DefaultParagraphFont"/>
    <w:link w:val="FootnoteText"/>
    <w:uiPriority w:val="99"/>
    <w:semiHidden/>
    <w:rsid w:val="0003148D"/>
    <w:rPr>
      <w:sz w:val="20"/>
      <w:szCs w:val="20"/>
    </w:rPr>
  </w:style>
  <w:style w:type="paragraph" w:styleId="EndnoteText">
    <w:name w:val="endnote text"/>
    <w:basedOn w:val="Normal"/>
    <w:link w:val="EndnoteTextChar"/>
    <w:uiPriority w:val="99"/>
    <w:semiHidden/>
    <w:unhideWhenUsed/>
    <w:rsid w:val="0003148D"/>
    <w:pPr>
      <w:spacing w:line="240" w:lineRule="auto"/>
    </w:pPr>
  </w:style>
  <w:style w:type="character" w:customStyle="1" w:styleId="EndnoteTextChar">
    <w:name w:val="Endnote Text Char"/>
    <w:basedOn w:val="DefaultParagraphFont"/>
    <w:link w:val="EndnoteText"/>
    <w:uiPriority w:val="99"/>
    <w:semiHidden/>
    <w:rsid w:val="0003148D"/>
    <w:rPr>
      <w:sz w:val="20"/>
      <w:szCs w:val="20"/>
    </w:rPr>
  </w:style>
  <w:style w:type="character" w:customStyle="1" w:styleId="Heading1Char">
    <w:name w:val="Heading 1 Char"/>
    <w:basedOn w:val="DefaultParagraphFont"/>
    <w:link w:val="Heading1"/>
    <w:uiPriority w:val="9"/>
    <w:rsid w:val="004F5E36"/>
    <w:rPr>
      <w:rFonts w:ascii="Arial" w:eastAsia="Times New Roman" w:hAnsi="Arial" w:cs="Times New Roman"/>
      <w:b/>
      <w:sz w:val="20"/>
      <w:szCs w:val="20"/>
      <w:lang w:val="en-GB"/>
    </w:rPr>
  </w:style>
  <w:style w:type="character" w:customStyle="1" w:styleId="Heading2Char">
    <w:name w:val="Heading 2 Char"/>
    <w:basedOn w:val="DefaultParagraphFont"/>
    <w:link w:val="Heading2"/>
    <w:uiPriority w:val="9"/>
    <w:semiHidden/>
    <w:rsid w:val="0003148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03148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03148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03148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03148D"/>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03148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3148D"/>
    <w:rPr>
      <w:rFonts w:asciiTheme="majorHAnsi" w:eastAsiaTheme="majorEastAsia" w:hAnsiTheme="majorHAnsi" w:cstheme="majorBidi"/>
      <w:i/>
      <w:iCs/>
      <w:color w:val="404040" w:themeColor="text1" w:themeTint="BF"/>
      <w:sz w:val="20"/>
      <w:szCs w:val="20"/>
    </w:rPr>
  </w:style>
  <w:style w:type="paragraph" w:styleId="IndexHeading">
    <w:name w:val="index heading"/>
    <w:basedOn w:val="Normal"/>
    <w:next w:val="Index1"/>
    <w:uiPriority w:val="99"/>
    <w:semiHidden/>
    <w:unhideWhenUsed/>
    <w:rsid w:val="0003148D"/>
    <w:rPr>
      <w:rFonts w:asciiTheme="majorHAnsi" w:eastAsiaTheme="majorEastAsia" w:hAnsiTheme="majorHAnsi" w:cstheme="majorBidi"/>
      <w:b/>
      <w:bCs/>
    </w:rPr>
  </w:style>
  <w:style w:type="paragraph" w:styleId="TOAHeading">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DefaultParagraphFont"/>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Header">
    <w:name w:val="header"/>
    <w:basedOn w:val="Normal"/>
    <w:link w:val="HeaderChar"/>
    <w:uiPriority w:val="99"/>
    <w:unhideWhenUsed/>
    <w:rsid w:val="005278B7"/>
    <w:pPr>
      <w:tabs>
        <w:tab w:val="clear" w:pos="7100"/>
        <w:tab w:val="center" w:pos="4819"/>
        <w:tab w:val="right" w:pos="9638"/>
      </w:tabs>
      <w:spacing w:line="240" w:lineRule="auto"/>
    </w:pPr>
  </w:style>
  <w:style w:type="character" w:customStyle="1" w:styleId="HeaderChar">
    <w:name w:val="Header Char"/>
    <w:basedOn w:val="DefaultParagraphFont"/>
    <w:link w:val="Header"/>
    <w:uiPriority w:val="99"/>
    <w:rsid w:val="005278B7"/>
    <w:rPr>
      <w:rFonts w:ascii="Arial" w:eastAsia="Times New Roman" w:hAnsi="Arial" w:cs="Times New Roman"/>
      <w:sz w:val="18"/>
      <w:szCs w:val="20"/>
      <w:lang w:val="en-GB"/>
    </w:rPr>
  </w:style>
  <w:style w:type="paragraph" w:styleId="Footer">
    <w:name w:val="footer"/>
    <w:basedOn w:val="Normal"/>
    <w:link w:val="FooterChar"/>
    <w:uiPriority w:val="99"/>
    <w:unhideWhenUsed/>
    <w:rsid w:val="005278B7"/>
    <w:pPr>
      <w:tabs>
        <w:tab w:val="clear" w:pos="7100"/>
        <w:tab w:val="center" w:pos="4819"/>
        <w:tab w:val="right" w:pos="9638"/>
      </w:tabs>
      <w:spacing w:line="240" w:lineRule="auto"/>
    </w:pPr>
  </w:style>
  <w:style w:type="character" w:customStyle="1" w:styleId="FooterChar">
    <w:name w:val="Footer Char"/>
    <w:basedOn w:val="DefaultParagraphFont"/>
    <w:link w:val="Footer"/>
    <w:uiPriority w:val="99"/>
    <w:rsid w:val="005278B7"/>
    <w:rPr>
      <w:rFonts w:ascii="Arial" w:eastAsia="Times New Roman" w:hAnsi="Arial" w:cs="Times New Roman"/>
      <w:sz w:val="18"/>
      <w:szCs w:val="20"/>
      <w:lang w:val="en-GB"/>
    </w:rPr>
  </w:style>
  <w:style w:type="table" w:styleId="TableGrid">
    <w:name w:val="Table Grid"/>
    <w:basedOn w:val="TableNormal"/>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04C62"/>
    <w:rPr>
      <w:color w:val="0000FF" w:themeColor="hyperlink"/>
      <w:u w:val="single"/>
    </w:rPr>
  </w:style>
  <w:style w:type="character" w:customStyle="1" w:styleId="eudoraheader">
    <w:name w:val="eudoraheader"/>
    <w:basedOn w:val="DefaultParagraphFont"/>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ListParagraph">
    <w:name w:val="List Paragraph"/>
    <w:basedOn w:val="Normal"/>
    <w:uiPriority w:val="34"/>
    <w:rsid w:val="007D2D17"/>
    <w:pPr>
      <w:ind w:left="720"/>
      <w:contextualSpacing/>
    </w:pPr>
  </w:style>
  <w:style w:type="paragraph" w:customStyle="1" w:styleId="CETReference-text">
    <w:name w:val="CET Reference-text"/>
    <w:rsid w:val="00BE2D1B"/>
    <w:pPr>
      <w:spacing w:after="0" w:line="264" w:lineRule="auto"/>
      <w:ind w:left="284" w:hanging="284"/>
      <w:jc w:val="both"/>
    </w:pPr>
    <w:rPr>
      <w:rFonts w:ascii="Arial" w:eastAsia="Times New Roman" w:hAnsi="Arial" w:cs="Times New Roman"/>
      <w:sz w:val="18"/>
      <w:szCs w:val="20"/>
      <w:lang w:val="en-GB"/>
    </w:rPr>
  </w:style>
  <w:style w:type="paragraph" w:styleId="Revision">
    <w:name w:val="Revision"/>
    <w:hidden/>
    <w:uiPriority w:val="99"/>
    <w:semiHidden/>
    <w:rsid w:val="00960B3F"/>
    <w:pPr>
      <w:spacing w:after="0" w:line="240" w:lineRule="auto"/>
    </w:pPr>
    <w:rPr>
      <w:rFonts w:ascii="Arial" w:eastAsia="Times New Roman" w:hAnsi="Arial" w:cs="Times New Roman"/>
      <w:sz w:val="18"/>
      <w:szCs w:val="20"/>
      <w:lang w:val="en-GB"/>
    </w:rPr>
  </w:style>
  <w:style w:type="paragraph" w:customStyle="1" w:styleId="Default">
    <w:name w:val="Default"/>
    <w:rsid w:val="0037443D"/>
    <w:pPr>
      <w:autoSpaceDE w:val="0"/>
      <w:autoSpaceDN w:val="0"/>
      <w:adjustRightInd w:val="0"/>
      <w:spacing w:after="0" w:line="240" w:lineRule="auto"/>
    </w:pPr>
    <w:rPr>
      <w:rFonts w:ascii="Times New Roman" w:hAnsi="Times New Roman" w:cs="Times New Roman"/>
      <w:color w:val="000000"/>
      <w:sz w:val="24"/>
      <w:szCs w:val="24"/>
      <w:lang w:val="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337022">
      <w:bodyDiv w:val="1"/>
      <w:marLeft w:val="0"/>
      <w:marRight w:val="0"/>
      <w:marTop w:val="0"/>
      <w:marBottom w:val="0"/>
      <w:divBdr>
        <w:top w:val="none" w:sz="0" w:space="0" w:color="auto"/>
        <w:left w:val="none" w:sz="0" w:space="0" w:color="auto"/>
        <w:bottom w:val="none" w:sz="0" w:space="0" w:color="auto"/>
        <w:right w:val="none" w:sz="0" w:space="0" w:color="auto"/>
      </w:divBdr>
    </w:div>
    <w:div w:id="125970915">
      <w:bodyDiv w:val="1"/>
      <w:marLeft w:val="0"/>
      <w:marRight w:val="0"/>
      <w:marTop w:val="0"/>
      <w:marBottom w:val="0"/>
      <w:divBdr>
        <w:top w:val="none" w:sz="0" w:space="0" w:color="auto"/>
        <w:left w:val="none" w:sz="0" w:space="0" w:color="auto"/>
        <w:bottom w:val="none" w:sz="0" w:space="0" w:color="auto"/>
        <w:right w:val="none" w:sz="0" w:space="0" w:color="auto"/>
      </w:divBdr>
    </w:div>
    <w:div w:id="682172328">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665154">
      <w:bodyDiv w:val="1"/>
      <w:marLeft w:val="0"/>
      <w:marRight w:val="0"/>
      <w:marTop w:val="0"/>
      <w:marBottom w:val="0"/>
      <w:divBdr>
        <w:top w:val="none" w:sz="0" w:space="0" w:color="auto"/>
        <w:left w:val="none" w:sz="0" w:space="0" w:color="auto"/>
        <w:bottom w:val="none" w:sz="0" w:space="0" w:color="auto"/>
        <w:right w:val="none" w:sz="0" w:space="0" w:color="auto"/>
      </w:divBdr>
    </w:div>
    <w:div w:id="1574847721">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515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tif"/><Relationship Id="rId18" Type="http://schemas.openxmlformats.org/officeDocument/2006/relationships/image" Target="media/image10.ti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tif"/><Relationship Id="rId2" Type="http://schemas.openxmlformats.org/officeDocument/2006/relationships/numbering" Target="numbering.xml"/><Relationship Id="rId16" Type="http://schemas.openxmlformats.org/officeDocument/2006/relationships/image" Target="media/image8.ti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image" Target="media/image7.tif"/><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tif"/></Relationships>
</file>

<file path=word/charts/_rels/chart1.xml.rels><?xml version="1.0" encoding="UTF-8" standalone="yes"?>
<Relationships xmlns="http://schemas.openxmlformats.org/package/2006/relationships"><Relationship Id="rId3" Type="http://schemas.openxmlformats.org/officeDocument/2006/relationships/oleObject" Target="file:///C:\Users\lwa\Desktop\Allsamples%20CO2%20reactivity%20Disvadri%20updating.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chemeClr val="bg1">
                  <a:lumMod val="75000"/>
                </a:schemeClr>
              </a:solidFill>
              <a:ln>
                <a:noFill/>
              </a:ln>
              <a:effectLst/>
            </c:spPr>
            <c:extLst>
              <c:ext xmlns:c16="http://schemas.microsoft.com/office/drawing/2014/chart" uri="{C3380CC4-5D6E-409C-BE32-E72D297353CC}">
                <c16:uniqueId val="{00000000-CAE2-46E5-9C82-DEB327724433}"/>
              </c:ext>
            </c:extLst>
          </c:dPt>
          <c:dPt>
            <c:idx val="1"/>
            <c:invertIfNegative val="0"/>
            <c:bubble3D val="0"/>
            <c:spPr>
              <a:solidFill>
                <a:schemeClr val="bg1">
                  <a:lumMod val="75000"/>
                </a:schemeClr>
              </a:solidFill>
              <a:ln>
                <a:noFill/>
              </a:ln>
              <a:effectLst/>
            </c:spPr>
            <c:extLst>
              <c:ext xmlns:c16="http://schemas.microsoft.com/office/drawing/2014/chart" uri="{C3380CC4-5D6E-409C-BE32-E72D297353CC}">
                <c16:uniqueId val="{00000001-CAE2-46E5-9C82-DEB327724433}"/>
              </c:ext>
            </c:extLst>
          </c:dPt>
          <c:dPt>
            <c:idx val="2"/>
            <c:invertIfNegative val="0"/>
            <c:bubble3D val="0"/>
            <c:spPr>
              <a:solidFill>
                <a:schemeClr val="bg1">
                  <a:lumMod val="75000"/>
                </a:schemeClr>
              </a:solidFill>
              <a:ln>
                <a:noFill/>
              </a:ln>
              <a:effectLst/>
            </c:spPr>
            <c:extLst>
              <c:ext xmlns:c16="http://schemas.microsoft.com/office/drawing/2014/chart" uri="{C3380CC4-5D6E-409C-BE32-E72D297353CC}">
                <c16:uniqueId val="{00000002-CAE2-46E5-9C82-DEB327724433}"/>
              </c:ext>
            </c:extLst>
          </c:dPt>
          <c:cat>
            <c:strRef>
              <c:f>(Sheet2!$BD$72:$BD$73,Sheet2!$BD$75)</c:f>
              <c:strCache>
                <c:ptCount val="3"/>
                <c:pt idx="0">
                  <c:v>BW 500 P</c:v>
                </c:pt>
                <c:pt idx="1">
                  <c:v>BW 350-500</c:v>
                </c:pt>
                <c:pt idx="2">
                  <c:v>BW 7.9 bar</c:v>
                </c:pt>
              </c:strCache>
              <c:extLst/>
            </c:strRef>
          </c:cat>
          <c:val>
            <c:numRef>
              <c:f>(Sheet2!$BE$72:$BE$73,Sheet2!$BE$75)</c:f>
              <c:numCache>
                <c:formatCode>General</c:formatCode>
                <c:ptCount val="3"/>
                <c:pt idx="0">
                  <c:v>4.9399999999999999E-2</c:v>
                </c:pt>
                <c:pt idx="1">
                  <c:v>4.6300000000000001E-2</c:v>
                </c:pt>
                <c:pt idx="2">
                  <c:v>3.9399999999999998E-2</c:v>
                </c:pt>
              </c:numCache>
              <c:extLst/>
            </c:numRef>
          </c:val>
          <c:extLst>
            <c:ext xmlns:c16="http://schemas.microsoft.com/office/drawing/2014/chart" uri="{C3380CC4-5D6E-409C-BE32-E72D297353CC}">
              <c16:uniqueId val="{00000000-D7C0-469F-B910-BB6BE713C595}"/>
            </c:ext>
          </c:extLst>
        </c:ser>
        <c:dLbls>
          <c:showLegendKey val="0"/>
          <c:showVal val="0"/>
          <c:showCatName val="0"/>
          <c:showSerName val="0"/>
          <c:showPercent val="0"/>
          <c:showBubbleSize val="0"/>
        </c:dLbls>
        <c:gapWidth val="219"/>
        <c:overlap val="-27"/>
        <c:axId val="25365671"/>
        <c:axId val="25364359"/>
      </c:barChart>
      <c:catAx>
        <c:axId val="25365671"/>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1200000" spcFirstLastPara="1" vertOverflow="ellipsis" wrap="square" anchor="ctr" anchorCtr="1"/>
          <a:lstStyle/>
          <a:p>
            <a:pPr>
              <a:defRPr sz="500" b="1" i="0" u="none" strike="noStrike" kern="1200" baseline="0">
                <a:solidFill>
                  <a:sysClr val="windowText" lastClr="000000"/>
                </a:solidFill>
                <a:latin typeface="+mn-lt"/>
                <a:ea typeface="+mn-ea"/>
                <a:cs typeface="+mn-cs"/>
              </a:defRPr>
            </a:pPr>
            <a:endParaRPr lang="nb-NO"/>
          </a:p>
        </c:txPr>
        <c:crossAx val="25364359"/>
        <c:crosses val="autoZero"/>
        <c:auto val="1"/>
        <c:lblAlgn val="ctr"/>
        <c:lblOffset val="100"/>
        <c:noMultiLvlLbl val="0"/>
      </c:catAx>
      <c:valAx>
        <c:axId val="25364359"/>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500" b="1" i="0" u="none" strike="noStrike" kern="1200" baseline="0">
                    <a:solidFill>
                      <a:sysClr val="windowText" lastClr="000000"/>
                    </a:solidFill>
                    <a:latin typeface="+mn-lt"/>
                    <a:ea typeface="+mn-ea"/>
                    <a:cs typeface="+mn-cs"/>
                  </a:defRPr>
                </a:pPr>
                <a:r>
                  <a:rPr lang="nb-NO"/>
                  <a:t>CO2 reactivity (%Fix C/s)</a:t>
                </a:r>
              </a:p>
            </c:rich>
          </c:tx>
          <c:overlay val="0"/>
          <c:spPr>
            <a:noFill/>
            <a:ln>
              <a:noFill/>
            </a:ln>
            <a:effectLst/>
          </c:spPr>
          <c:txPr>
            <a:bodyPr rot="-5400000" spcFirstLastPara="1" vertOverflow="ellipsis" vert="horz" wrap="square" anchor="ctr" anchorCtr="1"/>
            <a:lstStyle/>
            <a:p>
              <a:pPr>
                <a:defRPr sz="500" b="1" i="0" u="none" strike="noStrike" kern="1200" baseline="0">
                  <a:solidFill>
                    <a:sysClr val="windowText" lastClr="000000"/>
                  </a:solidFill>
                  <a:latin typeface="+mn-lt"/>
                  <a:ea typeface="+mn-ea"/>
                  <a:cs typeface="+mn-cs"/>
                </a:defRPr>
              </a:pPr>
              <a:endParaRPr lang="nb-N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500" b="1" i="0" u="none" strike="noStrike" kern="1200" baseline="0">
                <a:solidFill>
                  <a:sysClr val="windowText" lastClr="000000"/>
                </a:solidFill>
                <a:latin typeface="+mn-lt"/>
                <a:ea typeface="+mn-ea"/>
                <a:cs typeface="+mn-cs"/>
              </a:defRPr>
            </a:pPr>
            <a:endParaRPr lang="nb-NO"/>
          </a:p>
        </c:txPr>
        <c:crossAx val="25365671"/>
        <c:crosses val="autoZero"/>
        <c:crossBetween val="between"/>
      </c:valAx>
      <c:spPr>
        <a:noFill/>
        <a:ln>
          <a:solidFill>
            <a:sysClr val="windowText" lastClr="000000"/>
          </a:solidFill>
        </a:ln>
        <a:effectLst/>
      </c:spPr>
    </c:plotArea>
    <c:plotVisOnly val="1"/>
    <c:dispBlanksAs val="gap"/>
    <c:showDLblsOverMax val="0"/>
  </c:chart>
  <c:spPr>
    <a:solidFill>
      <a:schemeClr val="bg1"/>
    </a:solidFill>
    <a:ln w="9525" cap="flat" cmpd="sng" algn="ctr">
      <a:noFill/>
      <a:round/>
    </a:ln>
    <a:effectLst/>
  </c:spPr>
  <c:txPr>
    <a:bodyPr/>
    <a:lstStyle/>
    <a:p>
      <a:pPr>
        <a:defRPr sz="500" b="1">
          <a:solidFill>
            <a:sysClr val="windowText" lastClr="000000"/>
          </a:solidFill>
        </a:defRPr>
      </a:pPr>
      <a:endParaRPr lang="nb-N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369C77-0CF0-4981-A253-EEAF600C32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364</TotalTime>
  <Pages>6</Pages>
  <Words>3979</Words>
  <Characters>21093</Characters>
  <Application>Microsoft Office Word</Application>
  <DocSecurity>0</DocSecurity>
  <Lines>175</Lines>
  <Paragraphs>50</Paragraphs>
  <ScaleCrop>false</ScaleCrop>
  <HeadingPairs>
    <vt:vector size="2" baseType="variant">
      <vt:variant>
        <vt:lpstr>Title</vt:lpstr>
      </vt:variant>
      <vt:variant>
        <vt:i4>1</vt:i4>
      </vt:variant>
    </vt:vector>
  </HeadingPairs>
  <TitlesOfParts>
    <vt:vector size="1" baseType="lpstr">
      <vt:lpstr/>
    </vt:vector>
  </TitlesOfParts>
  <Company>Dipartimento CMIC - Politecnico di Milano</Company>
  <LinksUpToDate>false</LinksUpToDate>
  <CharactersWithSpaces>25022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raffaella</dc:creator>
  <cp:keywords/>
  <cp:lastModifiedBy>Liang Wang</cp:lastModifiedBy>
  <cp:revision>101</cp:revision>
  <cp:lastPrinted>2015-05-13T12:31:00Z</cp:lastPrinted>
  <dcterms:created xsi:type="dcterms:W3CDTF">2022-03-18T19:46:00Z</dcterms:created>
  <dcterms:modified xsi:type="dcterms:W3CDTF">2022-04-08T12:35:00Z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